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BE" w:rsidRDefault="00605B39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75C2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Аналіз </w:t>
      </w:r>
      <w:r w:rsidR="00CF7763" w:rsidRPr="00CF7763">
        <w:rPr>
          <w:rFonts w:ascii="Times New Roman" w:hAnsi="Times New Roman"/>
          <w:b/>
          <w:bCs/>
          <w:sz w:val="28"/>
          <w:szCs w:val="28"/>
          <w:lang w:eastAsia="uk-UA"/>
        </w:rPr>
        <w:t>освітньої та/або професійної кваліфікації</w:t>
      </w:r>
    </w:p>
    <w:p w:rsidR="00AF141A" w:rsidRDefault="00AF141A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proofErr w:type="spellStart"/>
      <w:r w:rsidRPr="00AF141A">
        <w:rPr>
          <w:rFonts w:ascii="Times New Roman" w:hAnsi="Times New Roman"/>
          <w:b/>
          <w:bCs/>
          <w:sz w:val="28"/>
          <w:szCs w:val="28"/>
          <w:lang w:eastAsia="uk-UA"/>
        </w:rPr>
        <w:t>Непочатенко</w:t>
      </w:r>
      <w:proofErr w:type="spellEnd"/>
      <w:r w:rsidRPr="00AF141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О.О.</w:t>
      </w:r>
    </w:p>
    <w:p w:rsidR="00605B39" w:rsidRDefault="00605B39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75C2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кафедри </w:t>
      </w:r>
      <w:r w:rsidR="00FD727A">
        <w:rPr>
          <w:rFonts w:ascii="Times New Roman" w:hAnsi="Times New Roman"/>
          <w:b/>
          <w:bCs/>
          <w:sz w:val="28"/>
          <w:szCs w:val="28"/>
          <w:lang w:eastAsia="uk-UA"/>
        </w:rPr>
        <w:t>фінансів, банківської справи і страхування</w:t>
      </w:r>
      <w:r w:rsidR="00CF776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за </w:t>
      </w:r>
      <w:r w:rsidR="00820309">
        <w:rPr>
          <w:rFonts w:ascii="Times New Roman" w:hAnsi="Times New Roman"/>
          <w:b/>
          <w:bCs/>
          <w:sz w:val="28"/>
          <w:szCs w:val="28"/>
          <w:lang w:eastAsia="uk-UA"/>
        </w:rPr>
        <w:t>20</w:t>
      </w:r>
      <w:r w:rsidR="00770CBB">
        <w:rPr>
          <w:rFonts w:ascii="Times New Roman" w:hAnsi="Times New Roman"/>
          <w:b/>
          <w:bCs/>
          <w:sz w:val="28"/>
          <w:szCs w:val="28"/>
          <w:lang w:eastAsia="uk-UA"/>
        </w:rPr>
        <w:t>21</w:t>
      </w:r>
      <w:r w:rsidR="00820309">
        <w:rPr>
          <w:rFonts w:ascii="Times New Roman" w:hAnsi="Times New Roman"/>
          <w:b/>
          <w:bCs/>
          <w:sz w:val="28"/>
          <w:szCs w:val="28"/>
          <w:lang w:eastAsia="uk-UA"/>
        </w:rPr>
        <w:t>-202</w:t>
      </w:r>
      <w:r w:rsidR="00B564AE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Pr="00175C2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рр.</w:t>
      </w:r>
    </w:p>
    <w:p w:rsidR="00CF7763" w:rsidRDefault="00CF7763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CF7763" w:rsidRDefault="00CF7763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1. </w:t>
      </w:r>
      <w:r w:rsidRPr="00CF776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Відповідність освітньої та/або професійної кваліфікації </w:t>
      </w:r>
      <w:proofErr w:type="spellStart"/>
      <w:r w:rsidR="00AF141A" w:rsidRPr="00AF141A">
        <w:rPr>
          <w:rFonts w:ascii="Times New Roman" w:hAnsi="Times New Roman"/>
          <w:b/>
          <w:bCs/>
          <w:sz w:val="28"/>
          <w:szCs w:val="28"/>
          <w:lang w:eastAsia="uk-UA"/>
        </w:rPr>
        <w:t>Непочатенко</w:t>
      </w:r>
      <w:proofErr w:type="spellEnd"/>
      <w:r w:rsidR="00AF141A" w:rsidRPr="00AF141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О.О.</w:t>
      </w:r>
      <w:r w:rsidR="00AF141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освітнім компонентам, що викладаються:</w:t>
      </w:r>
    </w:p>
    <w:p w:rsidR="00CF7763" w:rsidRPr="005C47F2" w:rsidRDefault="00AF141A" w:rsidP="00CF7763">
      <w:pPr>
        <w:pStyle w:val="a3"/>
        <w:rPr>
          <w:rFonts w:ascii="Times New Roman" w:hAnsi="Times New Roman"/>
          <w:b/>
          <w:bCs/>
          <w:sz w:val="28"/>
          <w:szCs w:val="28"/>
          <w:lang w:val="ru-RU"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Фінансовий менеджмент</w:t>
      </w:r>
    </w:p>
    <w:p w:rsidR="005C47F2" w:rsidRDefault="005C47F2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Корпоративні фінанси</w:t>
      </w:r>
    </w:p>
    <w:p w:rsidR="005C47F2" w:rsidRDefault="005C47F2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Управління фінансовою діяльністю</w:t>
      </w:r>
    </w:p>
    <w:p w:rsidR="00B564AE" w:rsidRDefault="00B564AE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Фінанси підприємств аграрної сфери</w:t>
      </w:r>
    </w:p>
    <w:p w:rsidR="00B564AE" w:rsidRPr="005C47F2" w:rsidRDefault="00B564AE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Фондовий ринок</w:t>
      </w:r>
    </w:p>
    <w:p w:rsidR="001866BB" w:rsidRDefault="001866BB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4957"/>
        <w:gridCol w:w="9504"/>
      </w:tblGrid>
      <w:tr w:rsidR="001866BB" w:rsidRPr="00605B39" w:rsidTr="004D1185">
        <w:tc>
          <w:tcPr>
            <w:tcW w:w="675" w:type="dxa"/>
          </w:tcPr>
          <w:p w:rsidR="001866BB" w:rsidRPr="00605B39" w:rsidRDefault="001866BB" w:rsidP="004D118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1866BB" w:rsidRPr="00605B39" w:rsidRDefault="001866BB" w:rsidP="004D118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Показник</w:t>
            </w:r>
            <w:proofErr w:type="spellEnd"/>
          </w:p>
        </w:tc>
        <w:tc>
          <w:tcPr>
            <w:tcW w:w="9574" w:type="dxa"/>
          </w:tcPr>
          <w:p w:rsidR="001866BB" w:rsidRPr="00605B39" w:rsidRDefault="001866BB" w:rsidP="004D118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Фактичн</w:t>
            </w:r>
            <w:proofErr w:type="spellEnd"/>
            <w:r w:rsidRPr="00605B39">
              <w:rPr>
                <w:rFonts w:ascii="Times New Roman" w:hAnsi="Times New Roman"/>
                <w:sz w:val="28"/>
                <w:szCs w:val="28"/>
              </w:rPr>
              <w:t>і дані</w:t>
            </w:r>
          </w:p>
        </w:tc>
      </w:tr>
      <w:tr w:rsidR="001866BB" w:rsidRPr="00605B39" w:rsidTr="004D1185">
        <w:trPr>
          <w:trHeight w:val="2048"/>
        </w:trPr>
        <w:tc>
          <w:tcPr>
            <w:tcW w:w="675" w:type="dxa"/>
          </w:tcPr>
          <w:p w:rsidR="001866BB" w:rsidRPr="00605B39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1866BB" w:rsidRPr="00605B39" w:rsidRDefault="00FA2F37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 про вищу освіту</w:t>
            </w:r>
          </w:p>
        </w:tc>
        <w:tc>
          <w:tcPr>
            <w:tcW w:w="9574" w:type="dxa"/>
          </w:tcPr>
          <w:p w:rsidR="00AF141A" w:rsidRDefault="00AF141A" w:rsidP="00AF14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Уманський</w:t>
            </w:r>
            <w:proofErr w:type="spellEnd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ордена Трудового Червоного Прапору </w:t>
            </w: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сільськогосподарський</w:t>
            </w:r>
            <w:proofErr w:type="spellEnd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інс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титут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 О.М. Горького, 1987р.</w:t>
            </w:r>
          </w:p>
          <w:p w:rsidR="001866BB" w:rsidRPr="00FD727A" w:rsidRDefault="00AF141A" w:rsidP="00AF14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Спеціальність</w:t>
            </w:r>
            <w:proofErr w:type="spellEnd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дипломом «</w:t>
            </w: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Економіка</w:t>
            </w:r>
            <w:proofErr w:type="spellEnd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сільского</w:t>
            </w:r>
            <w:proofErr w:type="spellEnd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диплом КВ №793661, 29 </w:t>
            </w:r>
            <w:proofErr w:type="spellStart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>січня</w:t>
            </w:r>
            <w:proofErr w:type="spellEnd"/>
            <w:r w:rsidRPr="00AF14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1987р.</w:t>
            </w:r>
          </w:p>
        </w:tc>
      </w:tr>
      <w:tr w:rsidR="001866BB" w:rsidRPr="00605B39" w:rsidTr="004D1185">
        <w:tc>
          <w:tcPr>
            <w:tcW w:w="675" w:type="dxa"/>
          </w:tcPr>
          <w:p w:rsidR="001866BB" w:rsidRPr="00605B39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1866BB" w:rsidRPr="00605B39" w:rsidRDefault="00FA2F37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 про науковий ступінь</w:t>
            </w:r>
          </w:p>
        </w:tc>
        <w:tc>
          <w:tcPr>
            <w:tcW w:w="9574" w:type="dxa"/>
          </w:tcPr>
          <w:p w:rsidR="003E5236" w:rsidRDefault="003E5236" w:rsidP="003E52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236">
              <w:rPr>
                <w:rFonts w:ascii="Times New Roman" w:hAnsi="Times New Roman"/>
                <w:sz w:val="28"/>
                <w:szCs w:val="28"/>
              </w:rPr>
              <w:t>Кандидат</w:t>
            </w:r>
            <w:r w:rsidR="00AF141A">
              <w:rPr>
                <w:rFonts w:ascii="Times New Roman" w:hAnsi="Times New Roman"/>
                <w:sz w:val="28"/>
                <w:szCs w:val="28"/>
              </w:rPr>
              <w:t xml:space="preserve"> економічних наук. </w:t>
            </w:r>
            <w:r w:rsidR="00AF141A" w:rsidRPr="00AF14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sz w:val="28"/>
                <w:szCs w:val="28"/>
              </w:rPr>
              <w:t>КН</w:t>
            </w:r>
            <w:r w:rsidR="00AF141A" w:rsidRPr="00AF141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013409</w:t>
            </w:r>
            <w:r w:rsidR="00AF141A" w:rsidRPr="00AF141A">
              <w:rPr>
                <w:rFonts w:ascii="Times New Roman" w:hAnsi="Times New Roman"/>
                <w:sz w:val="28"/>
                <w:szCs w:val="28"/>
              </w:rPr>
              <w:t xml:space="preserve"> від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F141A" w:rsidRPr="00AF1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лютого</w:t>
            </w:r>
            <w:r w:rsidR="00AF141A" w:rsidRPr="00AF1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1997</w:t>
            </w:r>
            <w:r w:rsidR="00AF141A" w:rsidRPr="00AF141A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41A" w:rsidRPr="00AF141A">
              <w:rPr>
                <w:rFonts w:ascii="Times New Roman" w:hAnsi="Times New Roman"/>
                <w:sz w:val="28"/>
                <w:szCs w:val="28"/>
              </w:rPr>
              <w:t xml:space="preserve">Спеціальність: 08.00.08 </w:t>
            </w:r>
            <w:r w:rsidRPr="003E5236">
              <w:rPr>
                <w:rFonts w:ascii="Times New Roman" w:hAnsi="Times New Roman"/>
                <w:sz w:val="28"/>
                <w:szCs w:val="28"/>
              </w:rPr>
              <w:t>«Економіка сільського господарства і АПК»</w:t>
            </w:r>
          </w:p>
          <w:p w:rsidR="00BE5738" w:rsidRPr="00AF141A" w:rsidRDefault="00BE5738" w:rsidP="00BE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Доктор економічних наук. </w:t>
            </w:r>
            <w:r w:rsidRPr="00AF141A">
              <w:rPr>
                <w:rFonts w:ascii="Times New Roman" w:hAnsi="Times New Roman"/>
                <w:sz w:val="28"/>
                <w:szCs w:val="28"/>
              </w:rPr>
              <w:t>Диплом ДД № 007494 від 08 липня 2009 р.</w:t>
            </w:r>
          </w:p>
          <w:p w:rsidR="00BE5738" w:rsidRDefault="00BE5738" w:rsidP="00BE5738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41A">
              <w:rPr>
                <w:rFonts w:ascii="Times New Roman" w:hAnsi="Times New Roman"/>
                <w:sz w:val="28"/>
                <w:szCs w:val="28"/>
              </w:rPr>
              <w:t>Спеціальність: 08.00.08 «Гроші, фінанси і кредит»</w:t>
            </w:r>
          </w:p>
          <w:p w:rsidR="00FA2F37" w:rsidRPr="00FA2F37" w:rsidRDefault="00FA2F37" w:rsidP="00BE5738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6BB" w:rsidRPr="00605B39" w:rsidTr="004D1185">
        <w:trPr>
          <w:trHeight w:val="650"/>
        </w:trPr>
        <w:tc>
          <w:tcPr>
            <w:tcW w:w="675" w:type="dxa"/>
          </w:tcPr>
          <w:p w:rsidR="001866BB" w:rsidRPr="000F13D6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</w:tcPr>
          <w:p w:rsidR="00FA2F37" w:rsidRPr="000F13D6" w:rsidRDefault="00FA2F37" w:rsidP="00FA2F37">
            <w:pPr>
              <w:pStyle w:val="a3"/>
              <w:widowControl w:val="0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</w:rPr>
              <w:t>Наявність досвіду професійної діяльності (заняття) за відповідним фахом (спеціальністю, спеціалізацією) не менше п’яти років (крім педагогічної, науково-педагогічної, наукової діяльності);</w:t>
            </w:r>
          </w:p>
          <w:p w:rsidR="001866BB" w:rsidRPr="000F13D6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4" w:type="dxa"/>
          </w:tcPr>
          <w:p w:rsidR="001866BB" w:rsidRPr="00BA504E" w:rsidRDefault="00FA2F37" w:rsidP="00FA2F37">
            <w:pPr>
              <w:pStyle w:val="a3"/>
              <w:spacing w:before="0"/>
              <w:ind w:firstLine="0"/>
              <w:jc w:val="both"/>
              <w:rPr>
                <w:rFonts w:asciiTheme="minorHAnsi" w:hAnsiTheme="minorHAnsi"/>
                <w:szCs w:val="26"/>
                <w:lang w:eastAsia="uk-UA"/>
              </w:rPr>
            </w:pPr>
            <w:r>
              <w:rPr>
                <w:rFonts w:asciiTheme="minorHAnsi" w:hAnsiTheme="minorHAnsi"/>
                <w:szCs w:val="26"/>
                <w:lang w:eastAsia="uk-UA"/>
              </w:rPr>
              <w:t>-</w:t>
            </w:r>
          </w:p>
        </w:tc>
      </w:tr>
      <w:tr w:rsidR="001866BB" w:rsidRPr="00605B39" w:rsidTr="004D1185">
        <w:tc>
          <w:tcPr>
            <w:tcW w:w="675" w:type="dxa"/>
          </w:tcPr>
          <w:p w:rsidR="001866BB" w:rsidRPr="00605B39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1866BB" w:rsidRPr="00605B39" w:rsidRDefault="003F2332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spellStart"/>
            <w:r w:rsidR="00FA2F37" w:rsidRPr="00B26DF6">
              <w:rPr>
                <w:rFonts w:ascii="Times New Roman" w:hAnsi="Times New Roman"/>
                <w:sz w:val="28"/>
                <w:szCs w:val="28"/>
              </w:rPr>
              <w:t>ерівництво</w:t>
            </w:r>
            <w:proofErr w:type="spellEnd"/>
            <w:r w:rsidR="00FA2F37" w:rsidRPr="00B26DF6">
              <w:rPr>
                <w:rFonts w:ascii="Times New Roman" w:hAnsi="Times New Roman"/>
                <w:sz w:val="28"/>
                <w:szCs w:val="28"/>
              </w:rPr>
              <w:t xml:space="preserve"> (консультування) дисертації на здобуття наукового ступеня за спеціальністю, що була захищена в Україні або за кордоном</w:t>
            </w:r>
          </w:p>
        </w:tc>
        <w:tc>
          <w:tcPr>
            <w:tcW w:w="9574" w:type="dxa"/>
          </w:tcPr>
          <w:p w:rsidR="009F1F29" w:rsidRDefault="009F1F29" w:rsidP="009F1F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proofErr w:type="spellStart"/>
            <w:r w:rsidRPr="009F1F29">
              <w:rPr>
                <w:rFonts w:ascii="Times New Roman" w:hAnsi="Times New Roman" w:cs="Times New Roman"/>
                <w:bCs/>
                <w:sz w:val="28"/>
                <w:szCs w:val="28"/>
              </w:rPr>
              <w:t>Прокопчук</w:t>
            </w:r>
            <w:proofErr w:type="spellEnd"/>
            <w:r w:rsidRPr="009F1F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О.Т.  </w:t>
            </w:r>
            <w:proofErr w:type="spellStart"/>
            <w:r w:rsidRPr="009F1F29">
              <w:rPr>
                <w:rFonts w:ascii="Times New Roman" w:hAnsi="Times New Roman" w:cs="Times New Roman"/>
                <w:bCs/>
                <w:sz w:val="28"/>
                <w:szCs w:val="28"/>
              </w:rPr>
              <w:t>Агростраховий</w:t>
            </w:r>
            <w:proofErr w:type="spellEnd"/>
            <w:r w:rsidRPr="009F1F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ринок України в умовах трансформаційних процесів. (08.00.08 – гроші, фінанси і кредит) Диплом доктора економічних наук 2021 р.</w:t>
            </w:r>
          </w:p>
          <w:p w:rsidR="009F1F29" w:rsidRPr="009F1F29" w:rsidRDefault="009F1F29" w:rsidP="009F1F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866BB" w:rsidRPr="003F2332" w:rsidRDefault="001866BB" w:rsidP="003E5236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6BB" w:rsidRPr="00605B39" w:rsidTr="004D1185">
        <w:tc>
          <w:tcPr>
            <w:tcW w:w="675" w:type="dxa"/>
          </w:tcPr>
          <w:p w:rsidR="001866BB" w:rsidRPr="00605B39" w:rsidRDefault="001866BB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1866BB" w:rsidRPr="003F2332" w:rsidRDefault="003F2332" w:rsidP="004D118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Щ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онайменше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п’ятьма публікаціями у наукових виданнях, які включені до переліку фахових видань України, до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наукометричних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баз, зокрема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Science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Core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Collection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протягом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останніх п’яти років</w:t>
            </w:r>
          </w:p>
        </w:tc>
        <w:tc>
          <w:tcPr>
            <w:tcW w:w="9574" w:type="dxa"/>
          </w:tcPr>
          <w:p w:rsidR="002F3079" w:rsidRP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Колотуха</w:t>
            </w:r>
            <w: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Мельник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Стратегія розвитку банківського кре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дитування аграрних підприємств.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Банківська справа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2021. - № 1(153). -С.37-49.</w:t>
            </w:r>
          </w:p>
          <w:p w:rsid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Прокопчук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О.Т.,Мальований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М.І. ІННОВАЦІЙНІ ПІДХОДИ ДО ВИКОРИСТ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АННЯ ПОТЕНЦІАЛУ АГРОСТРАХУВАННЯ.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98.–Ч. 2: Економічні науки -  С. 6-20.</w:t>
            </w:r>
          </w:p>
          <w:p w:rsid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К.,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В.П.,Пташник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АГРЕСИВНЕ ПОДАТКОВЕ ПЛАНУВАННЯ.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98.–Ч. 2: Економічні науки -  С.57-58.</w:t>
            </w:r>
          </w:p>
          <w:p w:rsid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К., Лиса Н.В., Пташник С. А. ПОДАТКОВЕ СТИМУЛЮВАННЯ ПРОМИСЛОВОГО ВИРОБНИЦТВА В СИСТЕМІ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ДЕРЖАВНОЇ ФІНАНСОВОЇ ПІДТРИМКИ.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98.–Ч. 2: Економічні науки -  С.110-123.</w:t>
            </w:r>
          </w:p>
          <w:p w:rsid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Пташник С.А. Фінансовий менеджмент як необхідна складова ефективної системи управління підприємством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Ефективна економіка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 2021- №8. </w:t>
            </w:r>
          </w:p>
          <w:p w:rsid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Нагернюк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 Проблеми та перспективи розвитку  сільських територій в Україні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Економіка та суспільство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2021, №7. </w:t>
            </w:r>
            <w:hyperlink r:id="rId6" w:history="1">
              <w:r w:rsidRPr="004E6798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https://economyandsociety.in.ua/index.php/journal/article/view/440/422</w:t>
              </w:r>
            </w:hyperlink>
          </w:p>
          <w:p w:rsid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Prokopchuk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Nepochatenko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Mykhailo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Malyovany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Yuliya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Ulyanich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Yuriy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Bilan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(2022).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Trends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functioning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Ukrainian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insurance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services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market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Insurance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Markets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Companies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13(1), 47-65. doi:10.21511/ins.13(1).2022.05.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Scopus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2F3079" w:rsidRP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П.К., Пташник С.А., Нагорний В.І. Розвиток системи банківського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кредитування аграрного бізнесу.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99.–Ч. 2: Економічні науки -  С.7-18.</w:t>
            </w:r>
          </w:p>
          <w:p w:rsidR="002F3079" w:rsidRP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O.O.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Nepochatenko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P. K.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Bechko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S. A.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Vlasiuk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O.V.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Ponomarenko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J.I.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Nagorna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Development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prospects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incentive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taxation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mechanisms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business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entities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agric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ultural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sector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economy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99.–Ч. 2: Економічні науки -  С. 132-143.</w:t>
            </w:r>
          </w:p>
          <w:p w:rsidR="002F3079" w:rsidRP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Nepochatenko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Olena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Bechko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Petro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Ponomarenko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Olga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transformation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insurance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market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under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influence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nancial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technologies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International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Science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Journal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Management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Economics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Finance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2, 2023,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48-55.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doi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10.46299/j.isjmef.20230202.06.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Received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02 07, 2023;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Accepted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02 12, 2023;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Published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04 01, 2023</w:t>
            </w:r>
          </w:p>
          <w:p w:rsidR="002F3079" w:rsidRP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Nepochatenko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Olena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Bechko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Petro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Пономаренко Ольга Володимирівна,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Polyshvaiko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Serhii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ISSUE OF THE ESSENCE OF THE CONCEPT CREDIT IN THECONTEXT OF CREDIT MARKET DEVELOPMENT ПРОБЛЕМИ СУТНОСТІ КАТЕГОРІЇ &amp;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quot;КРЕДИТ&amp;quot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 КОНТЕК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 РОЗВИТКУ КРЕДИТНОГО РИНКУ.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International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Scientific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Journal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Internauka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”.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Series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“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Economic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Sciences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”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https://doi.org/10.25313/2520-2294-2023-9 Економіка</w:t>
            </w:r>
          </w:p>
          <w:p w:rsidR="002F3079" w:rsidRPr="002F3079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П.К., Бондаренко Н.В., Власюк С.А.,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Трушевський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 Необхідність формування ринку аграрного страхування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2022.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100.–Ч. 2: Економічні науки -  С. 8-18.</w:t>
            </w:r>
          </w:p>
          <w:p w:rsidR="002F3079" w:rsidRPr="0004401A" w:rsidRDefault="002F3079" w:rsidP="002F307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Мальований М.І., Власюк С.А., Колотуха С.М., Бондаренко Н.В. Особливості фінансово-кредитного забезпечення товаровиробників аграрної сфери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2022.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100.–Ч. 2: Економічні науки -  С. 179-187.</w:t>
            </w:r>
          </w:p>
          <w:p w:rsidR="002F3079" w:rsidRPr="0004401A" w:rsidRDefault="002F3079" w:rsidP="0004401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Холявіцька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К.С. Оцінка фінансової стійкості місцевих бюджетів Уманського району</w:t>
            </w:r>
            <w:r w:rsidR="0004401A"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Збірник наукових праць Уманського національного університету садівництва</w:t>
            </w:r>
            <w:r w:rsid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2022. –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100.–Ч. 2: Економічні науки -  С. 227-238.</w:t>
            </w:r>
          </w:p>
          <w:p w:rsidR="002F3079" w:rsidRPr="0004401A" w:rsidRDefault="002F3079" w:rsidP="0004401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Гузар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Б.С., Пташник С.А. Актуальні проблеми наповнення місцевих бюджетів та їх видатки в умовах воєнного стану</w:t>
            </w:r>
            <w:r w:rsid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 w:rsid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2022. –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100.–Ч. 2: Економічні науки -  С. 382-391.</w:t>
            </w:r>
          </w:p>
          <w:p w:rsidR="002F3079" w:rsidRPr="0004401A" w:rsidRDefault="002F3079" w:rsidP="0004401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П.К.,Колотуха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С.М., Пономаренко О.В. Сталий розвиток страхового ринку за сучасних умов: концептуальні основи</w:t>
            </w:r>
            <w:r w:rsid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чинники його забезпечення. 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Міжнародний науковий журнал «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Інтернаука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». Серія «Економічні науки»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№2(82)/2024. – С. 136-143.</w:t>
            </w:r>
          </w:p>
          <w:p w:rsidR="002F3079" w:rsidRPr="0004401A" w:rsidRDefault="002F3079" w:rsidP="0004401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Прокопчук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О.Т., Мальований М.І. Розвиток страхового ринку України  в контексті сучасних викликів</w:t>
            </w:r>
            <w:r w:rsid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2024. –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105.–Ч. 2: Економічні науки -  С. 7-16.</w:t>
            </w:r>
          </w:p>
          <w:p w:rsidR="002F3079" w:rsidRPr="0004401A" w:rsidRDefault="002F3079" w:rsidP="0004401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Вернюк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Мовчанюк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Стратегічні підходи до залучення інвестицій у розвиток сільських територій</w:t>
            </w:r>
            <w:r w:rsid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401A"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бірник наукових праць - Економічний простір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2024 - № 195 - С. 34-41.</w:t>
            </w:r>
          </w:p>
          <w:p w:rsidR="002F3079" w:rsidRDefault="002F3079" w:rsidP="0004401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Olena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Prokopchuk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Olena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Nepochatenko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Mykhaylo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Malyovanyi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Serhii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Sokoliuk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Oleksandr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Rolinskyi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Olga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Ponomarenko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(2024).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Development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agricultural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insurance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Ukraine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Insurance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Markets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Companies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15(2), 106-121. doi:10.21511/ins.15(2).2024.10 СКОПУС</w:t>
            </w:r>
          </w:p>
          <w:p w:rsidR="002F3079" w:rsidRPr="0004401A" w:rsidRDefault="002F3079" w:rsidP="0004401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Прокопчук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О.Т., Мальований М.І., Бондаренко Н. В. Моделі та технології прийняття рішень у сучасній банківській системі.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4401A"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="0004401A"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="0004401A"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О. О. </w:t>
            </w:r>
            <w:proofErr w:type="spellStart"/>
            <w:r w:rsidR="0004401A"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="0004401A"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(відп. ред.) та ін. Умань : Редакційно-видавни</w:t>
            </w:r>
            <w:r w:rsid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чий відділ Уманського НУС, </w:t>
            </w:r>
            <w:r w:rsidR="0004401A"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2025. Випуск 106. Частина 2. С. 9-20. DOI:10.32782/2415-8240-2025-106-2-9-20. </w:t>
            </w:r>
          </w:p>
          <w:p w:rsidR="002F3079" w:rsidRPr="0004401A" w:rsidRDefault="002F3079" w:rsidP="0004401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Бондаренко Н. В., Яковенко О. Р. Трансформація фінансового менеджменту в контексті глобальних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мегатрендів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цифрових технологій.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О. 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(відп. ред.) та ін. Умань : Редакційно-видавничий відділ Уманського НУС, 2025.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106. Ч. 2 : Економічні науки. С. 118-128. DOI: 10.32782/2415-8240-2025-106-2-118-128.</w:t>
            </w:r>
          </w:p>
          <w:p w:rsidR="009A794B" w:rsidRPr="00394D1B" w:rsidRDefault="002F3079" w:rsidP="009F1F2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Barabash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L.,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Khudoliy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L.,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Nepochatenko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O.,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Tsymbalyuk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Y.,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Vlasiuk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S.,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Rolinskyi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O. 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Reforming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personal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income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tax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Ukraine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for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post-war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perspective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era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digital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transformation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Economy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era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digital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transformation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trends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opportunities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perspectives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collective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monography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 2025.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Chapter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1. P. 3–26. DOI: 10.21303/978-9908-9706-0-8.ch1 URL: https://monograph.route.ee/rout/catalog/book/978-9908-9706-0-8 СКОПУС</w:t>
            </w:r>
          </w:p>
        </w:tc>
      </w:tr>
    </w:tbl>
    <w:p w:rsidR="003F2332" w:rsidRDefault="003F2332" w:rsidP="003F2332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lastRenderedPageBreak/>
        <w:t>Висновок: освітня та/або професійна кваліфікація</w:t>
      </w:r>
      <w:r w:rsidRPr="00CF776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A176A">
        <w:rPr>
          <w:rFonts w:ascii="Times New Roman" w:hAnsi="Times New Roman"/>
          <w:b/>
          <w:bCs/>
          <w:sz w:val="28"/>
          <w:szCs w:val="28"/>
          <w:lang w:eastAsia="uk-UA"/>
        </w:rPr>
        <w:t>Непочатенко</w:t>
      </w:r>
      <w:proofErr w:type="spellEnd"/>
      <w:r w:rsidR="00EA176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О.О.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відповідає освітнім компонентам.</w:t>
      </w:r>
    </w:p>
    <w:p w:rsidR="002A282E" w:rsidRDefault="002A282E" w:rsidP="00A81893">
      <w:pPr>
        <w:pStyle w:val="a3"/>
        <w:ind w:firstLine="0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3F2332" w:rsidRPr="003F2332" w:rsidRDefault="003F2332" w:rsidP="003F2332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3F23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2. </w:t>
      </w:r>
      <w:r w:rsidRPr="003F2332">
        <w:rPr>
          <w:rFonts w:ascii="Times New Roman" w:hAnsi="Times New Roman"/>
          <w:b/>
          <w:sz w:val="28"/>
          <w:szCs w:val="28"/>
        </w:rPr>
        <w:t>Досягнення у професійній діяльності, які зараховуються за оста</w:t>
      </w:r>
      <w:r>
        <w:rPr>
          <w:rFonts w:ascii="Times New Roman" w:hAnsi="Times New Roman"/>
          <w:b/>
          <w:sz w:val="28"/>
          <w:szCs w:val="28"/>
        </w:rPr>
        <w:t xml:space="preserve">нні п’ять років </w:t>
      </w:r>
      <w:r w:rsidR="006E30D5">
        <w:rPr>
          <w:rFonts w:ascii="Times New Roman" w:hAnsi="Times New Roman"/>
          <w:b/>
          <w:sz w:val="28"/>
          <w:szCs w:val="28"/>
        </w:rPr>
        <w:t>(</w:t>
      </w:r>
      <w:r w:rsidR="006E30D5">
        <w:rPr>
          <w:rFonts w:ascii="Times New Roman" w:hAnsi="Times New Roman"/>
          <w:sz w:val="28"/>
          <w:szCs w:val="28"/>
        </w:rPr>
        <w:t xml:space="preserve">науково-педагогічні, 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у пункті 38 </w:t>
      </w:r>
      <w:r w:rsidR="006E30D5" w:rsidRPr="00B26DF6">
        <w:rPr>
          <w:rFonts w:ascii="Times New Roman" w:hAnsi="Times New Roman"/>
          <w:sz w:val="28"/>
          <w:szCs w:val="28"/>
        </w:rPr>
        <w:t>Ліцензійних умов</w:t>
      </w:r>
      <w:r w:rsidR="006E30D5">
        <w:rPr>
          <w:rFonts w:ascii="Times New Roman" w:hAnsi="Times New Roman"/>
          <w:b/>
          <w:sz w:val="28"/>
          <w:szCs w:val="28"/>
        </w:rPr>
        <w:t>)</w:t>
      </w:r>
    </w:p>
    <w:p w:rsidR="003F2332" w:rsidRPr="00CF7763" w:rsidRDefault="003F2332" w:rsidP="006E30D5">
      <w:pPr>
        <w:pStyle w:val="a3"/>
        <w:ind w:firstLine="0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5008"/>
        <w:gridCol w:w="9451"/>
      </w:tblGrid>
      <w:tr w:rsidR="00605B39" w:rsidRPr="00605B39" w:rsidTr="00605B39">
        <w:tc>
          <w:tcPr>
            <w:tcW w:w="675" w:type="dxa"/>
          </w:tcPr>
          <w:p w:rsidR="00605B39" w:rsidRPr="00605B39" w:rsidRDefault="00605B39" w:rsidP="00605B3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605B39" w:rsidRPr="00605B39" w:rsidRDefault="00605B39" w:rsidP="00605B3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Показник</w:t>
            </w:r>
            <w:proofErr w:type="spellEnd"/>
          </w:p>
        </w:tc>
        <w:tc>
          <w:tcPr>
            <w:tcW w:w="9574" w:type="dxa"/>
          </w:tcPr>
          <w:p w:rsidR="00605B39" w:rsidRPr="00605B39" w:rsidRDefault="00605B39" w:rsidP="00605B3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Фактичн</w:t>
            </w:r>
            <w:proofErr w:type="spellEnd"/>
            <w:r w:rsidRPr="00605B39">
              <w:rPr>
                <w:rFonts w:ascii="Times New Roman" w:hAnsi="Times New Roman"/>
                <w:sz w:val="28"/>
                <w:szCs w:val="28"/>
              </w:rPr>
              <w:t>і дані</w:t>
            </w:r>
          </w:p>
        </w:tc>
      </w:tr>
      <w:tr w:rsidR="00605B39" w:rsidRPr="00605B39" w:rsidTr="007A6674">
        <w:trPr>
          <w:trHeight w:val="2048"/>
        </w:trPr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605B39" w:rsidRPr="000F13D6" w:rsidRDefault="006E30D5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наукометричних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баз, зокрема 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Science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Core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Collection</w:t>
            </w:r>
            <w:proofErr w:type="spellEnd"/>
          </w:p>
        </w:tc>
        <w:tc>
          <w:tcPr>
            <w:tcW w:w="9574" w:type="dxa"/>
          </w:tcPr>
          <w:p w:rsidR="00394D1B" w:rsidRP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О., Колотуха</w:t>
            </w:r>
            <w:r>
              <w:t xml:space="preserve"> </w:t>
            </w:r>
            <w:r w:rsidRPr="0039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С., Мельник К. Стратегія розвитку банківського кредитування аграрних підприємств. </w:t>
            </w:r>
            <w:r w:rsidRPr="00394D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Банківська справа</w:t>
            </w:r>
            <w:r w:rsidRPr="0039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2021. - № 1(153). -С.37-49.</w:t>
            </w:r>
          </w:p>
          <w:p w:rsid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Прокопчук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О.Т.,Мальований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М.І. ІННОВАЦІЙНІ ПІДХОДИ ДО ВИКОРИСТАННЯ ПОТЕНЦІАЛУ АГРОСТРАХУВАННЯ.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98.–Ч. 2: Економічні науки -  С. 6-20.</w:t>
            </w:r>
          </w:p>
          <w:p w:rsid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К.,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В.П.,Пташник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АГРЕСИВНЕ ПОДАТКОВЕ ПЛАНУВАННЯ.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98.–Ч. 2: Економічні науки -  С.57-58.</w:t>
            </w:r>
          </w:p>
          <w:p w:rsid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К., Лиса Н.В., Пташник С. А. ПОДАТКОВЕ СТИМУЛЮВАННЯ ПРОМИСЛОВОГО ВИРОБНИЦТВА В СИСТЕМІ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ДЕРЖАВНОЇ ФІНАНСОВОЇ ПІДТРИМКИ.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98.–Ч. 2: Економічні науки -  С.110-123.</w:t>
            </w:r>
          </w:p>
          <w:p w:rsid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Пташник С.А. Фінансовий менеджмент як необхідна складова ефективної системи управління підприємством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Ефективна економіка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 2021- №8. </w:t>
            </w:r>
          </w:p>
          <w:p w:rsid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Нагернюк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 Проблеми та перспективи розвитку  сільських територій в Україні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Економіка та суспільство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2021, №7. </w:t>
            </w:r>
            <w:hyperlink r:id="rId7" w:history="1">
              <w:r w:rsidRPr="004E6798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https://economyandsociety.in.ua/index.php/journal/article/view/440/422</w:t>
              </w:r>
            </w:hyperlink>
          </w:p>
          <w:p w:rsid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Prokopchuk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Nepochatenko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Mykhailo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Malyovany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Yuliya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Ulyanich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Yuriy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Bilan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(2022).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Trends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functioning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Ukrainian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insurance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services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market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Insurance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Markets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Companies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13(1), 47-65. doi:10.21511/ins.13(1).2022.05.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Scopus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394D1B" w:rsidRPr="002F3079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П.К., Пташник С.А., Нагорний В.І. Розвиток системи банківського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кредитування аграрного бізнесу.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99.–Ч. 2: Економічні науки -  С.7-18.</w:t>
            </w:r>
          </w:p>
          <w:p w:rsidR="00394D1B" w:rsidRPr="002F3079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O.O.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Nepochatenko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P. K.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Bechko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S. A.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Vlasiuk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O.V.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Ponomarenko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J.I.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Nagorna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Development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prospects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incentive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taxation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mechanisms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business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entities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agricultural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sector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economy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Збірник наукових праць Уманського національного університету садівництва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2021.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99.–Ч. 2: Економічні науки -  С. 132-143.</w:t>
            </w:r>
          </w:p>
          <w:p w:rsidR="00394D1B" w:rsidRPr="002F3079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Nepochatenko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Olena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Bechko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Petro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Ponomarenko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Olga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transformation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insurance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market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under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influence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nancial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technologies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International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Science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Journal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of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Management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Economics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Finance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2, 2023,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48-55.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doi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10.46299/j.isjmef.20230202.06.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Received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02 07, 2023;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Accepted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02 12, 2023;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Published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04 01, 2023</w:t>
            </w:r>
          </w:p>
          <w:p w:rsidR="00394D1B" w:rsidRPr="002F3079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Nepochatenko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Olena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Bechko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Petro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Пономаренко Ольга Володимирівна,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Polyshvaiko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Serhii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ISSUE OF THE ESSENCE OF THE CONCEPT CREDIT IN THECONTEXT OF CREDIT MARKET DEVELOPMENT ПРОБЛЕМИ СУТНОСТІ КАТЕГОРІЇ &amp;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quot;КРЕДИТ&amp;quot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 КОНТЕК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 РОЗВИТКУ КРЕДИТНОГО РИНКУ.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International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Scientific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Journal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Internauka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”.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Series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“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Economic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Sciences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”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https://doi.org/10.25313/2520-2294-2023-9 Економіка</w:t>
            </w:r>
          </w:p>
          <w:p w:rsidR="00394D1B" w:rsidRPr="002F3079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П.К., Бондаренко Н.В., Власюк С.А.,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Трушевський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 Необхідність формування ринку аграрного страхування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2022.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100.–Ч. 2: Економічні науки -  С. 8-18.</w:t>
            </w:r>
          </w:p>
          <w:p w:rsidR="00394D1B" w:rsidRPr="0004401A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Мальований М.І., Власюк С.А., Колотуха С.М., Бондаренко Н.В. Особливості фінансово-кредитного забезпечення товаровиробників аграрної сфери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2022. –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100.–Ч. 2: Економічні науки -  С. 179-187.</w:t>
            </w:r>
          </w:p>
          <w:p w:rsidR="00394D1B" w:rsidRPr="0004401A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Холявіцька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К.С. Оцінка фінансової стійкості місцевих бюджетів Уманського району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2022. –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100.–Ч. 2: Економічні науки -  С. 227-238.</w:t>
            </w:r>
          </w:p>
          <w:p w:rsidR="00394D1B" w:rsidRPr="0004401A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Гузар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Б.С., Пташник С.А. Актуальні проблеми наповнення місцевих бюджетів та їх видатки в умовах воєнного стану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2022. –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100.–Ч. 2: Економічні науки -  С. 382-391.</w:t>
            </w:r>
          </w:p>
          <w:p w:rsidR="00394D1B" w:rsidRPr="0004401A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П.К.,Колотуха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С.М., Пономаренко О.В. Сталий розвиток страхового ринку за сучасних умов: концептуальні основи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чинники його забезпечення. 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Міжнародний науковий журнал «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Інтернаука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». Серія «Економічні науки»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№2(82)/2024. – С. 136-143.</w:t>
            </w:r>
          </w:p>
          <w:p w:rsidR="00394D1B" w:rsidRPr="0004401A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Прокопчук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О.Т., Мальований М.І. Розвиток страхового ринку України  в контексті сучасних викликів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: О.О.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відп.ред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та ін. – Умань: Видавець «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Сочінський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М.М.», 2024. –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105.–Ч. 2: Економічні науки -  С. 7-16.</w:t>
            </w:r>
          </w:p>
          <w:p w:rsidR="00394D1B" w:rsidRPr="0004401A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Вернюк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Мовчанюк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Стратегічні підходи до залучення інвестицій у розвиток сільських територій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- Економічний простір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2024 - № 195 - С. 34-41.</w:t>
            </w:r>
          </w:p>
          <w:p w:rsid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Olena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Prokopchuk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Olena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Nepochatenko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Mykhaylo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Malyovanyi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Serhii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Sokoliuk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Oleksandr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Rolinskyi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Olga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Ponomarenko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(2024).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Development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agricultural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insurance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Ukraine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Insurance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Markets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Companies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15(2), 106-121. doi:10.21511/ins.15(2).2024.10 СКОПУС</w:t>
            </w:r>
          </w:p>
          <w:p w:rsidR="00394D1B" w:rsidRPr="0004401A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Прокопчук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О.Т., Мальований М.І., Бондаренко Н. В. Моделі та технології прийняття рішень у сучасній банківській системі.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О. 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(відп. ред.) та ін. Умань : Редакційно-видавни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чий відділ Уманського НУС, 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2025. Випуск 106. Частина 2. С. 9-20. DOI:10.32782/2415-8240-2025-106-2-9-20. </w:t>
            </w:r>
          </w:p>
          <w:p w:rsidR="00394D1B" w:rsidRP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Бондаренко Н. В., Яковенко О. Р. Трансформація фінансового менеджменту в контексті глобальних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мегатрендів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цифрових технологій. </w:t>
            </w:r>
            <w:r w:rsidRPr="0004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Збірник наукових праць Уманського національного університету садівництва</w:t>
            </w:r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Редкол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О. О.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(відп. ред.) та ін. Умань : Редакційно-видавничий відділ Уманського НУС, 2025. </w:t>
            </w:r>
            <w:proofErr w:type="spellStart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Вип</w:t>
            </w:r>
            <w:proofErr w:type="spellEnd"/>
            <w:r w:rsidRPr="0004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106. Ч. 2 : Економічні науки. С. 118-128. DOI: 10.32782/2415-8240-2025-106-2-118-128.</w:t>
            </w:r>
          </w:p>
          <w:p w:rsidR="00AA40E6" w:rsidRPr="00394D1B" w:rsidRDefault="00394D1B" w:rsidP="00394D1B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66"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Barabash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L.,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Khudoliy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L.,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Nepochatenko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O.,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Tsymbalyuk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Y.,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Vlasiuk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S.,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Rolinskyi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O. 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Reforming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personal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income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tax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Ukraine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for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post-war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perspective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era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digital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transformation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Economy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the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era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digital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transformation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trends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opportunities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and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perspectives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collective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monography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 2025. </w:t>
            </w:r>
            <w:proofErr w:type="spellStart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Chapter</w:t>
            </w:r>
            <w:proofErr w:type="spellEnd"/>
            <w:r w:rsidRPr="00394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1. P. 3–26. DOI: 10.21303/978-9908-9706-0-8.ch1 URL: https://monograph.route.ee/rout/catalog/book/978-9908-9706-0-8 СКОПУС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103" w:type="dxa"/>
          </w:tcPr>
          <w:p w:rsidR="00605B39" w:rsidRPr="000F13D6" w:rsidRDefault="006E30D5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свідоцтв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про реєстрацію авторського права на твір</w:t>
            </w:r>
          </w:p>
        </w:tc>
        <w:tc>
          <w:tcPr>
            <w:tcW w:w="9574" w:type="dxa"/>
          </w:tcPr>
          <w:p w:rsidR="00605B39" w:rsidRPr="000F13D6" w:rsidRDefault="006E30D5" w:rsidP="006E30D5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13D6">
              <w:rPr>
                <w:rFonts w:ascii="Times New Roman" w:hAnsi="Times New Roman"/>
                <w:sz w:val="28"/>
                <w:szCs w:val="28"/>
              </w:rPr>
              <w:t>-</w:t>
            </w:r>
            <w:r w:rsidR="00BA504E" w:rsidRPr="000F1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05B39" w:rsidRPr="00605B39" w:rsidTr="00BA504E">
        <w:trPr>
          <w:trHeight w:val="650"/>
        </w:trPr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605B39" w:rsidRPr="000F13D6" w:rsidRDefault="00835892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виданого підручника чи навчального посібника (включаючи електронні) або монографії (загальним обсягом не менше </w:t>
            </w:r>
            <w:r w:rsidRPr="000F13D6">
              <w:rPr>
                <w:rFonts w:ascii="Times New Roman" w:hAnsi="Times New Roman"/>
                <w:sz w:val="28"/>
                <w:szCs w:val="28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</w:t>
            </w:r>
          </w:p>
        </w:tc>
        <w:tc>
          <w:tcPr>
            <w:tcW w:w="9574" w:type="dxa"/>
          </w:tcPr>
          <w:p w:rsidR="00C35BCD" w:rsidRPr="000F13D6" w:rsidRDefault="00A81893" w:rsidP="00A81893">
            <w:pPr>
              <w:pStyle w:val="2"/>
              <w:tabs>
                <w:tab w:val="num" w:pos="720"/>
                <w:tab w:val="left" w:pos="1440"/>
              </w:tabs>
              <w:ind w:left="0" w:firstLine="720"/>
              <w:jc w:val="both"/>
              <w:rPr>
                <w:rFonts w:asciiTheme="minorHAnsi" w:hAnsiTheme="minorHAnsi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605B39" w:rsidRPr="000F13D6" w:rsidRDefault="00835892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</w:t>
            </w:r>
            <w:r w:rsidRPr="000F13D6">
              <w:rPr>
                <w:rFonts w:ascii="Times New Roman" w:hAnsi="Times New Roman"/>
                <w:sz w:val="28"/>
                <w:szCs w:val="28"/>
              </w:rPr>
              <w:lastRenderedPageBreak/>
              <w:t>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</w:t>
            </w:r>
            <w:r w:rsidR="0095329F" w:rsidRPr="000F13D6">
              <w:rPr>
                <w:rFonts w:ascii="Times New Roman" w:hAnsi="Times New Roman"/>
                <w:sz w:val="28"/>
                <w:szCs w:val="28"/>
              </w:rPr>
              <w:t>ьною кількістю три найменування</w:t>
            </w:r>
          </w:p>
        </w:tc>
        <w:tc>
          <w:tcPr>
            <w:tcW w:w="9574" w:type="dxa"/>
          </w:tcPr>
          <w:p w:rsidR="00F02746" w:rsidRPr="009D0089" w:rsidRDefault="009D0089" w:rsidP="00F027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10. </w:t>
            </w:r>
            <w:proofErr w:type="spellStart"/>
            <w:r w:rsidR="00F02746" w:rsidRPr="009D0089">
              <w:rPr>
                <w:rFonts w:ascii="Times New Roman" w:hAnsi="Times New Roman"/>
                <w:sz w:val="28"/>
                <w:szCs w:val="28"/>
              </w:rPr>
              <w:t>Непочатенко</w:t>
            </w:r>
            <w:proofErr w:type="spellEnd"/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 О.О., Бондаренко Н.В. </w:t>
            </w:r>
            <w:proofErr w:type="spellStart"/>
            <w:r w:rsidR="00F02746" w:rsidRPr="009D0089">
              <w:rPr>
                <w:rFonts w:ascii="Times New Roman" w:hAnsi="Times New Roman"/>
                <w:sz w:val="28"/>
                <w:szCs w:val="28"/>
              </w:rPr>
              <w:t>Інструктивно</w:t>
            </w:r>
            <w:proofErr w:type="spellEnd"/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-методичні матеріали для проведення практичних занять з навчальної дисципліни «Фінанси підприємств аграрної сфери» для здобувачів вищої освіти першого (бакалаврського) рівня денної та заочної форми навчання спеціальності 072 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lastRenderedPageBreak/>
              <w:t>«Фінанси, банківська справа, страхування та фондовий ринок». Умань. ФОП «</w:t>
            </w:r>
            <w:proofErr w:type="spellStart"/>
            <w:r w:rsidR="00F02746" w:rsidRPr="009D0089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="00F02746" w:rsidRPr="009D0089">
              <w:rPr>
                <w:rFonts w:ascii="Times New Roman" w:hAnsi="Times New Roman"/>
                <w:sz w:val="28"/>
                <w:szCs w:val="28"/>
              </w:rPr>
              <w:t>». 2024р. 67с.</w:t>
            </w:r>
          </w:p>
          <w:p w:rsidR="00F02746" w:rsidRPr="009D0089" w:rsidRDefault="009D0089" w:rsidP="00F027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089">
              <w:rPr>
                <w:rFonts w:ascii="Times New Roman" w:hAnsi="Times New Roman"/>
                <w:sz w:val="28"/>
                <w:szCs w:val="28"/>
              </w:rPr>
              <w:t>1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F02746" w:rsidRPr="009D0089">
              <w:rPr>
                <w:rFonts w:ascii="Times New Roman" w:hAnsi="Times New Roman"/>
                <w:sz w:val="28"/>
                <w:szCs w:val="28"/>
              </w:rPr>
              <w:t>Непочатенко</w:t>
            </w:r>
            <w:proofErr w:type="spellEnd"/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 О.О., Бондаренко Н.В.</w:t>
            </w:r>
            <w:r w:rsidR="00F02746" w:rsidRPr="00F0274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>Робочий зошит для проведення практичних занять з навчальної дисципліни «Фінанси підприємств аграрної сфери» для здобувачів вищої освіти першого (бакалаврського) рівня денної та заочної форми навчання спеціальності 072 «Фінанси, банківська справа, страхування та фондовий ринок». Умань. ФОП «</w:t>
            </w:r>
            <w:proofErr w:type="spellStart"/>
            <w:r w:rsidR="00F02746" w:rsidRPr="009D0089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="00F02746" w:rsidRPr="009D0089">
              <w:rPr>
                <w:rFonts w:ascii="Times New Roman" w:hAnsi="Times New Roman"/>
                <w:sz w:val="28"/>
                <w:szCs w:val="28"/>
              </w:rPr>
              <w:t>». 2024р. 41с.</w:t>
            </w:r>
          </w:p>
          <w:p w:rsidR="00F02746" w:rsidRDefault="009D0089" w:rsidP="00F027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089">
              <w:rPr>
                <w:rFonts w:ascii="Times New Roman" w:hAnsi="Times New Roman"/>
                <w:sz w:val="28"/>
                <w:szCs w:val="28"/>
              </w:rPr>
              <w:t>2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F02746" w:rsidRPr="009D0089">
              <w:rPr>
                <w:rFonts w:ascii="Times New Roman" w:hAnsi="Times New Roman"/>
                <w:sz w:val="28"/>
                <w:szCs w:val="28"/>
              </w:rPr>
              <w:t>Непочатенко</w:t>
            </w:r>
            <w:proofErr w:type="spellEnd"/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 О.О., Бондаренко </w:t>
            </w:r>
            <w:proofErr w:type="spellStart"/>
            <w:r w:rsidR="00F02746" w:rsidRPr="009D0089">
              <w:rPr>
                <w:rFonts w:ascii="Times New Roman" w:hAnsi="Times New Roman"/>
                <w:sz w:val="28"/>
                <w:szCs w:val="28"/>
              </w:rPr>
              <w:t>Н.В.Методичні</w:t>
            </w:r>
            <w:proofErr w:type="spellEnd"/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 матеріали для виконання контрольних робіт з навчальної дисципліни «Фінанси підприємств аграрної сфери» для здобувачів вищої освіти першого (бакалаврського) рівня студентами заочної форми навчання спеціальності 072 «Фінанси, банківська справа, страхування та фондовий ринок». Умань. ФОП «</w:t>
            </w:r>
            <w:proofErr w:type="spellStart"/>
            <w:r w:rsidR="00F02746" w:rsidRPr="009D0089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="00F02746" w:rsidRPr="009D0089">
              <w:rPr>
                <w:rFonts w:ascii="Times New Roman" w:hAnsi="Times New Roman"/>
                <w:sz w:val="28"/>
                <w:szCs w:val="28"/>
              </w:rPr>
              <w:t>». 2024р. 48с.</w:t>
            </w:r>
          </w:p>
          <w:p w:rsidR="00F02746" w:rsidRDefault="009D0089" w:rsidP="009D008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9D0089">
              <w:rPr>
                <w:rFonts w:ascii="Times New Roman" w:hAnsi="Times New Roman"/>
                <w:sz w:val="28"/>
                <w:szCs w:val="28"/>
              </w:rPr>
              <w:t>Непочатенко</w:t>
            </w:r>
            <w:proofErr w:type="spellEnd"/>
            <w:r w:rsidRPr="009D0089">
              <w:rPr>
                <w:rFonts w:ascii="Times New Roman" w:hAnsi="Times New Roman"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етодичні мате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ріали, завдання та вказівки для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самостійної роботи студ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ентів з дисципліни «Антикризове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фінансове регулювання» для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добувачів вищої освіти третього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(доктор філософії) рівня денн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ої форми навчання спеціальності 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072 «Фінанси, банківська справа, страхування та фондовий ринок». </w:t>
            </w:r>
            <w:r w:rsidR="0049543C" w:rsidRPr="0049543C">
              <w:rPr>
                <w:rFonts w:ascii="Times New Roman" w:hAnsi="Times New Roman"/>
                <w:sz w:val="28"/>
                <w:szCs w:val="28"/>
              </w:rPr>
              <w:t>Умань: Видавець «</w:t>
            </w:r>
            <w:proofErr w:type="spellStart"/>
            <w:r w:rsidR="0049543C" w:rsidRPr="0049543C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="0049543C" w:rsidRPr="0049543C">
              <w:rPr>
                <w:rFonts w:ascii="Times New Roman" w:hAnsi="Times New Roman"/>
                <w:sz w:val="28"/>
                <w:szCs w:val="28"/>
              </w:rPr>
              <w:t xml:space="preserve"> М.М.», 2024. 34с.</w:t>
            </w:r>
          </w:p>
          <w:p w:rsidR="009D0089" w:rsidRDefault="009D0089" w:rsidP="00770C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9D0089">
              <w:rPr>
                <w:rFonts w:ascii="Times New Roman" w:hAnsi="Times New Roman"/>
                <w:sz w:val="28"/>
                <w:szCs w:val="28"/>
              </w:rPr>
              <w:t>Непочатенко</w:t>
            </w:r>
            <w:proofErr w:type="spellEnd"/>
            <w:r w:rsidRPr="009D0089">
              <w:rPr>
                <w:rFonts w:ascii="Times New Roman" w:hAnsi="Times New Roman"/>
                <w:sz w:val="28"/>
                <w:szCs w:val="28"/>
              </w:rPr>
              <w:t xml:space="preserve"> О.О.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нструктивно</w:t>
            </w:r>
            <w:proofErr w:type="spellEnd"/>
            <w:r w:rsidRPr="009D0089">
              <w:rPr>
                <w:rFonts w:ascii="Times New Roman" w:hAnsi="Times New Roman"/>
                <w:sz w:val="28"/>
                <w:szCs w:val="28"/>
              </w:rPr>
              <w:t>-мет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одичні матеріали для проведення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практичних з</w:t>
            </w:r>
            <w:r>
              <w:rPr>
                <w:rFonts w:ascii="Times New Roman" w:hAnsi="Times New Roman"/>
                <w:sz w:val="28"/>
                <w:szCs w:val="28"/>
              </w:rPr>
              <w:t>анять з навчальної дисципліни «А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нтикризове</w:t>
            </w:r>
            <w:r w:rsidRPr="009D0089">
              <w:rPr>
                <w:rFonts w:ascii="Times New Roman" w:hAnsi="Times New Roman"/>
                <w:sz w:val="28"/>
                <w:szCs w:val="28"/>
              </w:rPr>
              <w:br/>
              <w:t>фінансове регулювання» для здобувачів вищої освіти</w:t>
            </w:r>
            <w:r w:rsidRPr="009D0089">
              <w:rPr>
                <w:rFonts w:ascii="Times New Roman" w:hAnsi="Times New Roman"/>
                <w:sz w:val="28"/>
                <w:szCs w:val="28"/>
              </w:rPr>
              <w:br/>
              <w:t>третього (</w:t>
            </w:r>
            <w:proofErr w:type="spellStart"/>
            <w:r w:rsidRPr="009D0089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9D0089">
              <w:rPr>
                <w:rFonts w:ascii="Times New Roman" w:hAnsi="Times New Roman"/>
                <w:sz w:val="28"/>
                <w:szCs w:val="28"/>
              </w:rPr>
              <w:t>-наукового) рівня денної фор</w:t>
            </w:r>
            <w:r>
              <w:rPr>
                <w:rFonts w:ascii="Times New Roman" w:hAnsi="Times New Roman"/>
                <w:sz w:val="28"/>
                <w:szCs w:val="28"/>
              </w:rPr>
              <w:t>ми навчання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спеціальності 072 «Ф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інанси, банківська справа, страхування</w:t>
            </w:r>
            <w:r w:rsidRPr="009D0089">
              <w:rPr>
                <w:rFonts w:ascii="Times New Roman" w:hAnsi="Times New Roman"/>
                <w:sz w:val="28"/>
                <w:szCs w:val="28"/>
              </w:rPr>
              <w:br/>
              <w:t>та фондовий ринок».</w:t>
            </w:r>
            <w:r w:rsidR="0049543C" w:rsidRPr="0049543C">
              <w:rPr>
                <w:rFonts w:ascii="Times New Roman" w:hAnsi="Times New Roman"/>
                <w:sz w:val="28"/>
                <w:szCs w:val="28"/>
              </w:rPr>
              <w:t xml:space="preserve"> Умань: Вида</w:t>
            </w:r>
            <w:r w:rsidR="0049543C">
              <w:rPr>
                <w:rFonts w:ascii="Times New Roman" w:hAnsi="Times New Roman"/>
                <w:sz w:val="28"/>
                <w:szCs w:val="28"/>
              </w:rPr>
              <w:t>вець «</w:t>
            </w:r>
            <w:proofErr w:type="spellStart"/>
            <w:r w:rsidR="0049543C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="0049543C">
              <w:rPr>
                <w:rFonts w:ascii="Times New Roman" w:hAnsi="Times New Roman"/>
                <w:sz w:val="28"/>
                <w:szCs w:val="28"/>
              </w:rPr>
              <w:t xml:space="preserve"> М.М.», 2024. 28</w:t>
            </w:r>
            <w:r w:rsidR="0049543C" w:rsidRPr="0049543C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:rsidR="00F02746" w:rsidRDefault="009D0089" w:rsidP="009D008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Непочатенко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О.О.,  Мельник К.М.,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 xml:space="preserve"> Пташник С.А.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нструктивно</w:t>
            </w:r>
            <w:proofErr w:type="spellEnd"/>
            <w:r w:rsidRPr="009D0089">
              <w:rPr>
                <w:rFonts w:ascii="Times New Roman" w:hAnsi="Times New Roman"/>
                <w:sz w:val="28"/>
                <w:szCs w:val="28"/>
              </w:rPr>
              <w:t xml:space="preserve">-методичні матеріали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проведення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практичних з</w:t>
            </w:r>
            <w:r>
              <w:rPr>
                <w:rFonts w:ascii="Times New Roman" w:hAnsi="Times New Roman"/>
                <w:sz w:val="28"/>
                <w:szCs w:val="28"/>
              </w:rPr>
              <w:t>анять з навчальної дисципліни «К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орпоративні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 xml:space="preserve">фінанси» для здобувачів вищої освіти третього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наукового) рівня денної фо</w:t>
            </w:r>
            <w:r>
              <w:rPr>
                <w:rFonts w:ascii="Times New Roman" w:hAnsi="Times New Roman"/>
                <w:sz w:val="28"/>
                <w:szCs w:val="28"/>
              </w:rPr>
              <w:t>рми навчання спеціальності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072«Ф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інанси, банківська справа, страхування та фондовий</w:t>
            </w:r>
            <w:r w:rsidRPr="009D0089">
              <w:rPr>
                <w:rFonts w:ascii="Times New Roman" w:hAnsi="Times New Roman"/>
                <w:sz w:val="28"/>
                <w:szCs w:val="28"/>
              </w:rPr>
              <w:br/>
              <w:t xml:space="preserve">ринок». </w:t>
            </w:r>
            <w:r w:rsidR="00D21131" w:rsidRPr="00D21131">
              <w:rPr>
                <w:rFonts w:ascii="Times New Roman" w:hAnsi="Times New Roman"/>
                <w:sz w:val="28"/>
                <w:szCs w:val="28"/>
              </w:rPr>
              <w:t>Умань: Вида</w:t>
            </w:r>
            <w:r w:rsidR="00D21131">
              <w:rPr>
                <w:rFonts w:ascii="Times New Roman" w:hAnsi="Times New Roman"/>
                <w:sz w:val="28"/>
                <w:szCs w:val="28"/>
              </w:rPr>
              <w:t>вець «</w:t>
            </w:r>
            <w:proofErr w:type="spellStart"/>
            <w:r w:rsidR="00D21131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="00D21131">
              <w:rPr>
                <w:rFonts w:ascii="Times New Roman" w:hAnsi="Times New Roman"/>
                <w:sz w:val="28"/>
                <w:szCs w:val="28"/>
              </w:rPr>
              <w:t xml:space="preserve"> М.М.», 2024. 38</w:t>
            </w:r>
            <w:r w:rsidR="00D21131" w:rsidRPr="00D21131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:rsidR="009D0089" w:rsidRDefault="009D0089" w:rsidP="009D008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9D0089">
              <w:rPr>
                <w:rFonts w:ascii="Times New Roman" w:hAnsi="Times New Roman"/>
                <w:sz w:val="28"/>
                <w:szCs w:val="28"/>
              </w:rPr>
              <w:t>Непоч</w:t>
            </w:r>
            <w:r>
              <w:rPr>
                <w:rFonts w:ascii="Times New Roman" w:hAnsi="Times New Roman"/>
                <w:sz w:val="28"/>
                <w:szCs w:val="28"/>
              </w:rPr>
              <w:t>атенко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О.О.,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О.Т.,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 xml:space="preserve"> Бондаренко Н.В.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>Методичні матеріали для проведення практичних занять та самостійної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br/>
              <w:t>роботи з навчальної дисципліни «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правлінські рішення у банківській</w:t>
            </w:r>
            <w:r w:rsidRPr="009D0089">
              <w:rPr>
                <w:rFonts w:ascii="Times New Roman" w:hAnsi="Times New Roman"/>
                <w:sz w:val="28"/>
                <w:szCs w:val="28"/>
              </w:rPr>
              <w:br/>
              <w:t>сфері»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для здобувачів в</w:t>
            </w:r>
            <w:r>
              <w:rPr>
                <w:rFonts w:ascii="Times New Roman" w:hAnsi="Times New Roman"/>
                <w:sz w:val="28"/>
                <w:szCs w:val="28"/>
              </w:rPr>
              <w:t>ищої освіти третього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наукового) рівня денної фор</w:t>
            </w:r>
            <w:r>
              <w:rPr>
                <w:rFonts w:ascii="Times New Roman" w:hAnsi="Times New Roman"/>
                <w:sz w:val="28"/>
                <w:szCs w:val="28"/>
              </w:rPr>
              <w:t>ми навчання спеціальності 072 «Ф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інанси, банківська справа та страхування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A2DFA" w:rsidRPr="005A2DFA">
              <w:rPr>
                <w:rFonts w:ascii="Times New Roman" w:hAnsi="Times New Roman"/>
                <w:sz w:val="28"/>
                <w:szCs w:val="28"/>
              </w:rPr>
              <w:t>Умань: Вида</w:t>
            </w:r>
            <w:r w:rsidR="005A2DFA">
              <w:rPr>
                <w:rFonts w:ascii="Times New Roman" w:hAnsi="Times New Roman"/>
                <w:sz w:val="28"/>
                <w:szCs w:val="28"/>
              </w:rPr>
              <w:t>вець «</w:t>
            </w:r>
            <w:proofErr w:type="spellStart"/>
            <w:r w:rsidR="005A2DFA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="005A2DFA">
              <w:rPr>
                <w:rFonts w:ascii="Times New Roman" w:hAnsi="Times New Roman"/>
                <w:sz w:val="28"/>
                <w:szCs w:val="28"/>
              </w:rPr>
              <w:t xml:space="preserve"> М.М.», 2024. 21</w:t>
            </w:r>
            <w:r w:rsidR="005A2DFA" w:rsidRPr="005A2DFA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:rsidR="00605B39" w:rsidRDefault="009D0089" w:rsidP="00E37B2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9D0089">
              <w:rPr>
                <w:rFonts w:ascii="Times New Roman" w:hAnsi="Times New Roman"/>
                <w:sz w:val="28"/>
                <w:szCs w:val="28"/>
              </w:rPr>
              <w:t>Непоч</w:t>
            </w:r>
            <w:r>
              <w:rPr>
                <w:rFonts w:ascii="Times New Roman" w:hAnsi="Times New Roman"/>
                <w:sz w:val="28"/>
                <w:szCs w:val="28"/>
              </w:rPr>
              <w:t>атенко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О.О.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>Методичні рекомендації для підгото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вки до практичних занять та для 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виконання самостійної роботи 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дисципліни «Фінансовий ринок та </w:t>
            </w:r>
            <w:r w:rsidRPr="009D0089">
              <w:rPr>
                <w:rFonts w:ascii="Times New Roman" w:hAnsi="Times New Roman"/>
                <w:sz w:val="28"/>
                <w:szCs w:val="28"/>
              </w:rPr>
              <w:t>фінансові інститути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>» для здобувачів трет</w:t>
            </w:r>
            <w:r>
              <w:rPr>
                <w:rFonts w:ascii="Times New Roman" w:hAnsi="Times New Roman"/>
                <w:sz w:val="28"/>
                <w:szCs w:val="28"/>
              </w:rPr>
              <w:t>ього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-наукового) рівня 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>вищої освіти денної форми навчання спеціал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ьності 072 «Фінанси, банківська </w:t>
            </w:r>
            <w:r w:rsidR="00F02746" w:rsidRPr="009D0089">
              <w:rPr>
                <w:rFonts w:ascii="Times New Roman" w:hAnsi="Times New Roman"/>
                <w:sz w:val="28"/>
                <w:szCs w:val="28"/>
              </w:rPr>
              <w:t xml:space="preserve">справа, страхування та фондовий ринок» </w:t>
            </w:r>
            <w:r w:rsidR="00E37B2E" w:rsidRPr="00E37B2E">
              <w:rPr>
                <w:rFonts w:ascii="Times New Roman" w:hAnsi="Times New Roman"/>
                <w:sz w:val="28"/>
                <w:szCs w:val="28"/>
              </w:rPr>
              <w:t>Умань: Вида</w:t>
            </w:r>
            <w:r w:rsidR="00E37B2E">
              <w:rPr>
                <w:rFonts w:ascii="Times New Roman" w:hAnsi="Times New Roman"/>
                <w:sz w:val="28"/>
                <w:szCs w:val="28"/>
              </w:rPr>
              <w:t>вець «</w:t>
            </w:r>
            <w:proofErr w:type="spellStart"/>
            <w:r w:rsidR="00E37B2E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="00E37B2E">
              <w:rPr>
                <w:rFonts w:ascii="Times New Roman" w:hAnsi="Times New Roman"/>
                <w:sz w:val="28"/>
                <w:szCs w:val="28"/>
              </w:rPr>
              <w:t xml:space="preserve"> М.М.», 2024. 26</w:t>
            </w:r>
            <w:r w:rsidR="00E37B2E" w:rsidRPr="00E37B2E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:rsidR="00770CBB" w:rsidRPr="00770CBB" w:rsidRDefault="00770CBB" w:rsidP="00770C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F63B40">
              <w:rPr>
                <w:rFonts w:ascii="Times New Roman" w:hAnsi="Times New Roman"/>
                <w:sz w:val="28"/>
                <w:szCs w:val="28"/>
              </w:rPr>
              <w:t>Опорний конспект лекцій з дисципліни Фінансовий ринок та фінансові інститути</w:t>
            </w:r>
            <w:r w:rsidRPr="00770CBB">
              <w:rPr>
                <w:rFonts w:ascii="Times New Roman" w:hAnsi="Times New Roman"/>
                <w:sz w:val="28"/>
                <w:szCs w:val="28"/>
              </w:rPr>
              <w:t xml:space="preserve"> для здобувачів вищої освіти третього (доктор філософії) рівня денної форми навчання спеціальності 072 «Фінанси, банківська справа, страхування та фондовий ринок». Умань: Видавець «</w:t>
            </w:r>
            <w:proofErr w:type="spellStart"/>
            <w:r w:rsidRPr="00770CBB">
              <w:rPr>
                <w:rFonts w:ascii="Times New Roman" w:hAnsi="Times New Roman"/>
                <w:sz w:val="28"/>
                <w:szCs w:val="28"/>
              </w:rPr>
              <w:t>Сочінський</w:t>
            </w:r>
            <w:proofErr w:type="spellEnd"/>
            <w:r w:rsidRPr="00770CBB">
              <w:rPr>
                <w:rFonts w:ascii="Times New Roman" w:hAnsi="Times New Roman"/>
                <w:sz w:val="28"/>
                <w:szCs w:val="28"/>
              </w:rPr>
              <w:t xml:space="preserve"> М.М.», 2024</w:t>
            </w:r>
            <w:r w:rsidRPr="00770CBB">
              <w:rPr>
                <w:rFonts w:ascii="Times New Roman" w:hAnsi="Times New Roman"/>
                <w:b/>
                <w:i/>
                <w:sz w:val="28"/>
                <w:szCs w:val="28"/>
              </w:rPr>
              <w:t>. 34с.</w:t>
            </w:r>
          </w:p>
          <w:p w:rsidR="00F63B40" w:rsidRPr="000F13D6" w:rsidRDefault="00F63B40" w:rsidP="00E37B2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5103" w:type="dxa"/>
          </w:tcPr>
          <w:p w:rsidR="0095329F" w:rsidRPr="000F13D6" w:rsidRDefault="0095329F" w:rsidP="0095329F">
            <w:pPr>
              <w:pStyle w:val="a3"/>
              <w:widowControl w:val="0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</w:rPr>
              <w:t>Захист дисертації на здобуття наукового ступеня</w:t>
            </w:r>
          </w:p>
          <w:p w:rsidR="00605B39" w:rsidRPr="000F13D6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4" w:type="dxa"/>
          </w:tcPr>
          <w:p w:rsidR="00605B39" w:rsidRPr="000F13D6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605B39" w:rsidRPr="000F13D6" w:rsidRDefault="0095329F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аукове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керівництво (консультування) здобувача, який одержав документ про присудження наукового ступеня</w:t>
            </w:r>
          </w:p>
        </w:tc>
        <w:tc>
          <w:tcPr>
            <w:tcW w:w="9574" w:type="dxa"/>
          </w:tcPr>
          <w:p w:rsidR="00605B39" w:rsidRPr="000F13D6" w:rsidRDefault="00AA40E6" w:rsidP="00942646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E3107C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Прокопчук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О.Т. 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Агростраховий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ринок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умовах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трансформаційних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процесів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(08.00.08 –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гроші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фінанси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кредит) Диплом доктора </w:t>
            </w:r>
            <w:proofErr w:type="spellStart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економічних</w:t>
            </w:r>
            <w:proofErr w:type="spellEnd"/>
            <w:r w:rsidR="00522250" w:rsidRPr="000F13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наук 2021 р.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5103" w:type="dxa"/>
          </w:tcPr>
          <w:p w:rsidR="00605B39" w:rsidRPr="000F13D6" w:rsidRDefault="0097431B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9574" w:type="dxa"/>
          </w:tcPr>
          <w:p w:rsidR="00605B39" w:rsidRPr="000F13D6" w:rsidRDefault="0097431B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</w:rPr>
              <w:t>Офіційний опонент:</w:t>
            </w:r>
          </w:p>
          <w:p w:rsidR="00522250" w:rsidRPr="00B564AE" w:rsidRDefault="009468BE" w:rsidP="005222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22250" w:rsidRPr="000F13D6">
              <w:rPr>
                <w:rFonts w:ascii="Times New Roman" w:hAnsi="Times New Roman"/>
                <w:sz w:val="28"/>
                <w:szCs w:val="28"/>
              </w:rPr>
              <w:t xml:space="preserve">. Вдовенко І.С. </w:t>
            </w:r>
            <w:r w:rsidR="00CD1BA9" w:rsidRPr="000F13D6">
              <w:rPr>
                <w:rFonts w:ascii="Times New Roman" w:hAnsi="Times New Roman"/>
                <w:sz w:val="28"/>
                <w:szCs w:val="28"/>
              </w:rPr>
              <w:t xml:space="preserve">Фінансові механізми розвитку підприємств аграрного сектора економіки, </w:t>
            </w:r>
            <w:proofErr w:type="spellStart"/>
            <w:r w:rsidR="00F9697F" w:rsidRPr="00F9697F">
              <w:rPr>
                <w:rFonts w:ascii="Times New Roman" w:hAnsi="Times New Roman"/>
                <w:sz w:val="28"/>
                <w:szCs w:val="28"/>
              </w:rPr>
              <w:t>Опонування</w:t>
            </w:r>
            <w:proofErr w:type="spellEnd"/>
            <w:r w:rsidR="00F9697F" w:rsidRPr="00F9697F">
              <w:rPr>
                <w:rFonts w:ascii="Times New Roman" w:hAnsi="Times New Roman"/>
                <w:sz w:val="28"/>
                <w:szCs w:val="28"/>
              </w:rPr>
              <w:t xml:space="preserve"> дисертації на здобуття ступеня доктора філософії з галузі знань 07 «Управління та адміністрування» за спеціальністю 072 «Фінанси, банківська справа та страхування».</w:t>
            </w:r>
            <w:r w:rsidR="00F9697F" w:rsidRPr="00F969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2250" w:rsidRPr="000F13D6">
              <w:rPr>
                <w:rFonts w:ascii="Times New Roman" w:hAnsi="Times New Roman"/>
                <w:sz w:val="28"/>
                <w:szCs w:val="28"/>
              </w:rPr>
              <w:t>2021р</w:t>
            </w:r>
            <w:r w:rsidR="002521A9" w:rsidRPr="00B564AE">
              <w:rPr>
                <w:rFonts w:ascii="Times New Roman" w:hAnsi="Times New Roman"/>
                <w:sz w:val="28"/>
                <w:szCs w:val="28"/>
              </w:rPr>
              <w:t>.</w:t>
            </w:r>
            <w:r w:rsidR="00CD1BA9" w:rsidRPr="00B56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516C" w:rsidRPr="00C3618C" w:rsidRDefault="00F1119B" w:rsidP="00C3618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Томащук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І.О.</w:t>
            </w:r>
            <w:r w:rsidR="00C3618C" w:rsidRPr="00C36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C3618C" w:rsidRPr="00C3618C">
              <w:rPr>
                <w:rFonts w:ascii="Times New Roman" w:hAnsi="Times New Roman"/>
                <w:sz w:val="28"/>
                <w:szCs w:val="28"/>
              </w:rPr>
              <w:t>«Фінансово-кредитне забезпечення розвитку підприємств аграрного сектору економіки»</w:t>
            </w:r>
            <w:r w:rsidR="00C3618C" w:rsidRPr="00C361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3618C" w:rsidRPr="00C361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521A9" w:rsidRPr="00B564AE">
              <w:rPr>
                <w:rFonts w:ascii="Times New Roman" w:hAnsi="Times New Roman"/>
                <w:sz w:val="28"/>
                <w:szCs w:val="28"/>
              </w:rPr>
              <w:t>понування</w:t>
            </w:r>
            <w:proofErr w:type="spellEnd"/>
            <w:r w:rsidR="007F516C" w:rsidRPr="00B564AE">
              <w:rPr>
                <w:rFonts w:ascii="Times New Roman" w:hAnsi="Times New Roman"/>
                <w:sz w:val="28"/>
                <w:szCs w:val="28"/>
              </w:rPr>
              <w:t xml:space="preserve"> дисертації на здобуття ступеня доктора філософії з галузі знань 07 «Управління та адміністрування» за спеціальністю </w:t>
            </w:r>
            <w:r w:rsidR="007F516C" w:rsidRPr="00F1119B">
              <w:rPr>
                <w:rFonts w:ascii="Times New Roman" w:hAnsi="Times New Roman"/>
                <w:sz w:val="28"/>
                <w:szCs w:val="28"/>
              </w:rPr>
              <w:t>072 «Фінанси, банківська справа та страхування».</w:t>
            </w:r>
            <w:r w:rsidR="00C3618C" w:rsidRPr="00C36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2521A9" w:rsidRPr="00F1119B">
              <w:rPr>
                <w:rFonts w:ascii="Times New Roman" w:hAnsi="Times New Roman"/>
                <w:sz w:val="28"/>
                <w:szCs w:val="28"/>
              </w:rPr>
              <w:t>2024</w:t>
            </w:r>
            <w:r w:rsidR="00A56A26">
              <w:rPr>
                <w:rFonts w:ascii="Times New Roman" w:hAnsi="Times New Roman"/>
                <w:sz w:val="28"/>
                <w:szCs w:val="28"/>
              </w:rPr>
              <w:t>р.</w:t>
            </w:r>
          </w:p>
          <w:p w:rsidR="00A1413D" w:rsidRDefault="00A81893" w:rsidP="00F9697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119B">
              <w:rPr>
                <w:rFonts w:ascii="Times New Roman" w:hAnsi="Times New Roman"/>
                <w:sz w:val="28"/>
                <w:szCs w:val="28"/>
              </w:rPr>
              <w:t>3</w:t>
            </w:r>
            <w:r w:rsidRPr="00C3618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3618C" w:rsidRPr="00C36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Герасимчук В. Г.</w:t>
            </w:r>
            <w:r w:rsidR="00F1119B" w:rsidRPr="00C36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1119B" w:rsidRPr="00F111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«Стратегія залучення інвестицій на розвиток сільських територій України»</w:t>
            </w:r>
            <w:r w:rsidR="00C3618C" w:rsidRPr="00C36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="00F1119B" w:rsidRPr="00F111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3618C" w:rsidRPr="00C36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Опонування</w:t>
            </w:r>
            <w:proofErr w:type="spellEnd"/>
            <w:r w:rsidR="00C3618C" w:rsidRPr="00C36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дисертації</w:t>
            </w:r>
            <w:r w:rsidR="00F1119B" w:rsidRPr="00F111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здобуття  ступеня </w:t>
            </w:r>
            <w:r w:rsidR="00F1119B" w:rsidRPr="00F1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доктора </w:t>
            </w:r>
            <w:r w:rsidR="00F1119B" w:rsidRPr="00F111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філософії з галузі знань  05 Соціальні та поведінкові науки зі спеціальності 051 Економіка</w:t>
            </w:r>
            <w:r w:rsidR="00A56A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bookmarkStart w:id="0" w:name="_GoBack"/>
            <w:bookmarkEnd w:id="0"/>
            <w:r w:rsidR="00A56A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2025р.</w:t>
            </w:r>
          </w:p>
          <w:p w:rsidR="00284534" w:rsidRDefault="00284534" w:rsidP="00F9697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 Член спеціалізованої вченої ради</w:t>
            </w:r>
            <w:r w:rsidRPr="002845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 26.350.02 у Національному науковому центрі «Інститут аграрної економіки»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84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до 2022р.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510B74" w:rsidRPr="00F9697F" w:rsidRDefault="00510B74" w:rsidP="00F9697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605B39" w:rsidRPr="00605B39" w:rsidRDefault="0097431B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иконання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функцій (повноважень, обов’язків) наукового керівника або відповідального виконавця наукової теми (про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>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9574" w:type="dxa"/>
          </w:tcPr>
          <w:p w:rsidR="00AA40E6" w:rsidRPr="00AA40E6" w:rsidRDefault="007F516C" w:rsidP="007F516C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  <w:r w:rsidR="00AA40E6" w:rsidRPr="00AA40E6">
              <w:rPr>
                <w:rFonts w:ascii="Times New Roman" w:hAnsi="Times New Roman"/>
                <w:sz w:val="28"/>
                <w:szCs w:val="28"/>
              </w:rPr>
              <w:t>Головний редактор «Збірника наукових праць Уманського національного університету садівництва» Збірник наукових праць Уманського національного університету садівництва ISSN 2415-8240 (</w:t>
            </w:r>
            <w:proofErr w:type="spellStart"/>
            <w:r w:rsidR="00AA40E6" w:rsidRPr="00AA40E6">
              <w:rPr>
                <w:rFonts w:ascii="Times New Roman" w:hAnsi="Times New Roman"/>
                <w:sz w:val="28"/>
                <w:szCs w:val="28"/>
              </w:rPr>
              <w:t>Online</w:t>
            </w:r>
            <w:proofErr w:type="spellEnd"/>
            <w:r w:rsidR="00AA40E6" w:rsidRPr="00AA40E6">
              <w:rPr>
                <w:rFonts w:ascii="Times New Roman" w:hAnsi="Times New Roman"/>
                <w:sz w:val="28"/>
                <w:szCs w:val="28"/>
              </w:rPr>
              <w:t>), ISSN 0134-6393 (</w:t>
            </w:r>
            <w:proofErr w:type="spellStart"/>
            <w:r w:rsidR="00AA40E6" w:rsidRPr="00AA40E6">
              <w:rPr>
                <w:rFonts w:ascii="Times New Roman" w:hAnsi="Times New Roman"/>
                <w:sz w:val="28"/>
                <w:szCs w:val="28"/>
              </w:rPr>
              <w:t>Print</w:t>
            </w:r>
            <w:proofErr w:type="spellEnd"/>
            <w:r w:rsidR="00AA40E6" w:rsidRPr="00AA40E6">
              <w:rPr>
                <w:rFonts w:ascii="Times New Roman" w:hAnsi="Times New Roman"/>
                <w:sz w:val="28"/>
                <w:szCs w:val="28"/>
              </w:rPr>
              <w:t>).</w:t>
            </w:r>
            <w:r w:rsidR="00AA40E6">
              <w:t xml:space="preserve"> </w:t>
            </w:r>
            <w:hyperlink r:id="rId8" w:history="1">
              <w:r w:rsidR="00AA40E6" w:rsidRPr="00862B48">
                <w:rPr>
                  <w:rStyle w:val="a6"/>
                  <w:rFonts w:ascii="Times New Roman" w:hAnsi="Times New Roman"/>
                  <w:sz w:val="28"/>
                  <w:szCs w:val="28"/>
                </w:rPr>
                <w:t>http://journal.udau.edu.ua/ua/redakczjna-kolegya.html</w:t>
              </w:r>
            </w:hyperlink>
            <w:r w:rsidR="00AA40E6" w:rsidRPr="00AA40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AA40E6" w:rsidRDefault="00AA40E6" w:rsidP="00AA40E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A40E6">
              <w:rPr>
                <w:rFonts w:ascii="Times New Roman" w:hAnsi="Times New Roman"/>
                <w:sz w:val="28"/>
                <w:szCs w:val="28"/>
              </w:rPr>
              <w:t>. Член редакційної колегії журналу "Облік і фінанси" (e-ISSN 2518-1181, p-ISSN 2307-9878) - фаховий рецензований науково-виробничий журнал відкритого доступу, заснований у 2004 році під назвою "Облік і ф</w:t>
            </w:r>
            <w:r>
              <w:rPr>
                <w:rFonts w:ascii="Times New Roman" w:hAnsi="Times New Roman"/>
                <w:sz w:val="28"/>
                <w:szCs w:val="28"/>
              </w:rPr>
              <w:t>інанси АПК" (p-ISSN 2305-6673).</w:t>
            </w:r>
          </w:p>
          <w:p w:rsidR="00605B39" w:rsidRPr="00BA504E" w:rsidRDefault="00AA40E6" w:rsidP="00AA40E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0E6">
              <w:rPr>
                <w:rFonts w:ascii="Times New Roman" w:hAnsi="Times New Roman"/>
                <w:sz w:val="28"/>
                <w:szCs w:val="28"/>
              </w:rPr>
              <w:t>3. Член редакційної колегії журналу „</w:t>
            </w:r>
            <w:proofErr w:type="spellStart"/>
            <w:r w:rsidRPr="00AA40E6">
              <w:rPr>
                <w:rFonts w:ascii="Times New Roman" w:hAnsi="Times New Roman"/>
                <w:sz w:val="28"/>
                <w:szCs w:val="28"/>
              </w:rPr>
              <w:t>Zeszyty</w:t>
            </w:r>
            <w:proofErr w:type="spellEnd"/>
            <w:r w:rsidRPr="00AA4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0E6">
              <w:rPr>
                <w:rFonts w:ascii="Times New Roman" w:hAnsi="Times New Roman"/>
                <w:sz w:val="28"/>
                <w:szCs w:val="28"/>
              </w:rPr>
              <w:t>Naukowe</w:t>
            </w:r>
            <w:proofErr w:type="spellEnd"/>
            <w:r w:rsidRPr="00AA40E6">
              <w:rPr>
                <w:rFonts w:ascii="Times New Roman" w:hAnsi="Times New Roman"/>
                <w:sz w:val="28"/>
                <w:szCs w:val="28"/>
              </w:rPr>
              <w:t xml:space="preserve"> PWSZ w </w:t>
            </w:r>
            <w:proofErr w:type="spellStart"/>
            <w:r w:rsidRPr="00AA40E6">
              <w:rPr>
                <w:rFonts w:ascii="Times New Roman" w:hAnsi="Times New Roman"/>
                <w:sz w:val="28"/>
                <w:szCs w:val="28"/>
              </w:rPr>
              <w:t>Płocku</w:t>
            </w:r>
            <w:proofErr w:type="spellEnd"/>
            <w:r w:rsidRPr="00AA40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A40E6">
              <w:rPr>
                <w:rFonts w:ascii="Times New Roman" w:hAnsi="Times New Roman"/>
                <w:sz w:val="28"/>
                <w:szCs w:val="28"/>
              </w:rPr>
              <w:t>Nauki</w:t>
            </w:r>
            <w:proofErr w:type="spellEnd"/>
            <w:r w:rsidRPr="00AA4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0E6">
              <w:rPr>
                <w:rFonts w:ascii="Times New Roman" w:hAnsi="Times New Roman"/>
                <w:sz w:val="28"/>
                <w:szCs w:val="28"/>
              </w:rPr>
              <w:t>Ekonomiczne</w:t>
            </w:r>
            <w:proofErr w:type="spellEnd"/>
            <w:r w:rsidRPr="00AA40E6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5103" w:type="dxa"/>
          </w:tcPr>
          <w:p w:rsidR="00605B39" w:rsidRPr="00711CBB" w:rsidRDefault="00711CBB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обота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у складі експертної ради з питань проведення експертизи дисертацій МОН або у складі галузевої експертної ради 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 xml:space="preserve">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передвищої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освіти МОН, наукових/науково-методичних/експертних рад органів державної влади 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органів 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>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9574" w:type="dxa"/>
          </w:tcPr>
          <w:p w:rsidR="00711CBB" w:rsidRPr="00EB488D" w:rsidRDefault="000B2460" w:rsidP="00482567">
            <w:pPr>
              <w:pStyle w:val="a3"/>
              <w:ind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B488D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>Член експертної ради з питань проведення експертизи дисертаційних робіт МОН України з питань макрое</w:t>
            </w:r>
            <w:r w:rsidR="00861646" w:rsidRPr="00EB488D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>кономіки, світового господарств</w:t>
            </w:r>
            <w:r w:rsidR="00861646" w:rsidRPr="00EB488D">
              <w:rPr>
                <w:rFonts w:ascii="Times New Roman" w:hAnsi="Times New Roman"/>
                <w:b/>
                <w:bCs/>
                <w:i/>
                <w:sz w:val="28"/>
                <w:szCs w:val="24"/>
                <w:lang w:val="en-US"/>
              </w:rPr>
              <w:t>a</w:t>
            </w:r>
            <w:r w:rsidRPr="00EB488D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 xml:space="preserve"> і соціально-економічного розвитку.</w:t>
            </w:r>
            <w:r w:rsidR="00EB488D" w:rsidRPr="00EB488D">
              <w:rPr>
                <w:rFonts w:ascii="Times New Roman" w:hAnsi="Times New Roman"/>
                <w:b/>
                <w:bCs/>
                <w:i/>
                <w:sz w:val="28"/>
                <w:szCs w:val="24"/>
                <w:lang w:val="ru-RU"/>
              </w:rPr>
              <w:t xml:space="preserve">  </w:t>
            </w:r>
            <w:r w:rsidR="00482567">
              <w:rPr>
                <w:rFonts w:ascii="Times New Roman" w:hAnsi="Times New Roman"/>
                <w:b/>
                <w:bCs/>
                <w:i/>
                <w:sz w:val="28"/>
                <w:szCs w:val="24"/>
                <w:lang w:val="ru-RU"/>
              </w:rPr>
              <w:t>До 2023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605B39" w:rsidRPr="00605B39" w:rsidRDefault="00A1413D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у міжнародних наукових та/або освітніх про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>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9574" w:type="dxa"/>
          </w:tcPr>
          <w:p w:rsidR="00605B39" w:rsidRPr="00605B39" w:rsidRDefault="00A1413D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605B39" w:rsidRPr="00605B39" w:rsidRDefault="00A1413D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аукове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консультування підприємств, установ, організацій не менше трьох років, що здійснювалос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на підставі </w:t>
            </w:r>
            <w:r w:rsidRPr="00B26D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договору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>з закладом ви</w:t>
            </w:r>
            <w:r>
              <w:rPr>
                <w:rFonts w:ascii="Times New Roman" w:hAnsi="Times New Roman"/>
                <w:sz w:val="28"/>
                <w:szCs w:val="28"/>
              </w:rPr>
              <w:t>щої освіти (науковою установою)</w:t>
            </w:r>
          </w:p>
        </w:tc>
        <w:tc>
          <w:tcPr>
            <w:tcW w:w="9574" w:type="dxa"/>
          </w:tcPr>
          <w:p w:rsidR="00605B39" w:rsidRPr="00DB2E87" w:rsidRDefault="00F63B40" w:rsidP="00A1413D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Госпдоговірна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тема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3" w:type="dxa"/>
          </w:tcPr>
          <w:p w:rsidR="00605B39" w:rsidRPr="00605B39" w:rsidRDefault="00A1413D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аявність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апробаційних та/або науково-популярних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та/або консультаційних (дорадчих)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та/або науково-експертних публікацій з наукової або професійної тематики загальною кіль</w:t>
            </w:r>
            <w:r>
              <w:rPr>
                <w:rFonts w:ascii="Times New Roman" w:hAnsi="Times New Roman"/>
                <w:sz w:val="28"/>
                <w:szCs w:val="28"/>
              </w:rPr>
              <w:t>кістю не менше п’яти публікацій</w:t>
            </w:r>
          </w:p>
        </w:tc>
        <w:tc>
          <w:tcPr>
            <w:tcW w:w="9574" w:type="dxa"/>
          </w:tcPr>
          <w:p w:rsidR="002318F0" w:rsidRPr="002318F0" w:rsidRDefault="002318F0" w:rsidP="002318F0">
            <w:pPr>
              <w:autoSpaceDE w:val="0"/>
              <w:autoSpaceDN w:val="0"/>
              <w:adjustRightInd w:val="0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Апробаційні публікації:</w:t>
            </w:r>
          </w:p>
          <w:p w:rsidR="002318F0" w:rsidRPr="002318F0" w:rsidRDefault="002318F0" w:rsidP="002318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Непочатенко</w:t>
            </w:r>
            <w:proofErr w:type="spellEnd"/>
            <w:r w:rsidRPr="0023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Лиса Н.В. Впровадження світових практик у розвиток аграрного кредитування повоєнної України. </w:t>
            </w:r>
            <w:r w:rsidRPr="002318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Актуальні питання сучасної економіки : </w:t>
            </w:r>
            <w:r w:rsidRPr="0023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матеріали ХVІ Всеукраїнської наукової конференції, 14 листопада 2024р. – Умань :УНУС. 2024. С. 33-34.</w:t>
            </w:r>
          </w:p>
          <w:p w:rsidR="00605B39" w:rsidRPr="007E7374" w:rsidRDefault="00605B39" w:rsidP="008C02E2">
            <w:pPr>
              <w:autoSpaceDE w:val="0"/>
              <w:autoSpaceDN w:val="0"/>
              <w:adjustRightInd w:val="0"/>
              <w:ind w:left="34" w:firstLine="5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B39" w:rsidRPr="00605B39" w:rsidTr="00605B39">
        <w:tc>
          <w:tcPr>
            <w:tcW w:w="675" w:type="dxa"/>
          </w:tcPr>
          <w:p w:rsidR="00605B39" w:rsidRPr="00FD46FA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6F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605B39" w:rsidRPr="00605B39" w:rsidRDefault="004E1DEA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6FA">
              <w:rPr>
                <w:rFonts w:ascii="Times New Roman" w:hAnsi="Times New Roman"/>
                <w:sz w:val="28"/>
                <w:szCs w:val="28"/>
              </w:rPr>
              <w:t>П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 xml:space="preserve">роведення навчальних занять із спеціальних дисциплін іноземною мовою (крім дисциплін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підготовки) в обсязі не менше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26DF6">
              <w:rPr>
                <w:rFonts w:ascii="Times New Roman" w:hAnsi="Times New Roman"/>
                <w:sz w:val="28"/>
                <w:szCs w:val="28"/>
              </w:rPr>
              <w:t>50 аудиторних годин на навчальний рік;</w:t>
            </w:r>
          </w:p>
        </w:tc>
        <w:tc>
          <w:tcPr>
            <w:tcW w:w="9574" w:type="dxa"/>
          </w:tcPr>
          <w:p w:rsidR="00605B39" w:rsidRPr="004E1DEA" w:rsidRDefault="004E1DEA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103" w:type="dxa"/>
          </w:tcPr>
          <w:p w:rsidR="00605B39" w:rsidRPr="00605B39" w:rsidRDefault="004E1DEA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ерівництво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</w:t>
            </w:r>
            <w:r w:rsidRPr="00B26DF6">
              <w:rPr>
                <w:rFonts w:ascii="Times New Roman" w:hAnsi="Times New Roman"/>
                <w:sz w:val="28"/>
                <w:szCs w:val="28"/>
              </w:rPr>
              <w:lastRenderedPageBreak/>
              <w:t>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>-творчому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рівні)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</w:t>
            </w:r>
            <w:r w:rsidRPr="00B26DF6">
              <w:rPr>
                <w:rFonts w:ascii="Times New Roman" w:hAnsi="Times New Roman"/>
                <w:sz w:val="28"/>
                <w:szCs w:val="28"/>
              </w:rPr>
              <w:lastRenderedPageBreak/>
              <w:t>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9574" w:type="dxa"/>
          </w:tcPr>
          <w:p w:rsidR="00605B39" w:rsidRPr="001A31E5" w:rsidRDefault="00B07347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5B3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5103" w:type="dxa"/>
          </w:tcPr>
          <w:p w:rsidR="00605B39" w:rsidRPr="00605B39" w:rsidRDefault="007171F0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ерівництво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школярем</w:t>
            </w:r>
            <w:r>
              <w:rPr>
                <w:rFonts w:ascii="Times New Roman" w:hAnsi="Times New Roman"/>
                <w:sz w:val="28"/>
                <w:szCs w:val="28"/>
              </w:rPr>
              <w:t>, який зайняв призове місце III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>—IV етапу Всеукраїнських учнівських олімпіад з б</w:t>
            </w:r>
            <w:r>
              <w:rPr>
                <w:rFonts w:ascii="Times New Roman" w:hAnsi="Times New Roman"/>
                <w:sz w:val="28"/>
                <w:szCs w:val="28"/>
              </w:rPr>
              <w:t>азових навчальних предметів, II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>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ково-дослідницьких робіт учнів </w:t>
            </w:r>
            <w:r w:rsidRPr="00B26DF6">
              <w:rPr>
                <w:rFonts w:ascii="Times New Roman" w:hAnsi="Times New Roman"/>
                <w:sz w:val="28"/>
                <w:szCs w:val="28"/>
              </w:rPr>
              <w:t>— членів Національного центру “Мала академія наук України” (крім третього (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>-наук</w:t>
            </w:r>
            <w:r>
              <w:rPr>
                <w:rFonts w:ascii="Times New Roman" w:hAnsi="Times New Roman"/>
                <w:sz w:val="28"/>
                <w:szCs w:val="28"/>
              </w:rPr>
              <w:t>ового/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-творчого) рівня)</w:t>
            </w:r>
          </w:p>
        </w:tc>
        <w:tc>
          <w:tcPr>
            <w:tcW w:w="9574" w:type="dxa"/>
          </w:tcPr>
          <w:p w:rsidR="00605B39" w:rsidRPr="007171F0" w:rsidRDefault="007171F0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5B39" w:rsidRPr="00097FB8" w:rsidTr="00605B39">
        <w:tc>
          <w:tcPr>
            <w:tcW w:w="675" w:type="dxa"/>
          </w:tcPr>
          <w:p w:rsidR="00605B39" w:rsidRPr="00097FB8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</w:pPr>
            <w:r w:rsidRPr="00097FB8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16</w:t>
            </w:r>
            <w:r w:rsidR="007171F0" w:rsidRPr="00097FB8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-18</w:t>
            </w:r>
          </w:p>
        </w:tc>
        <w:tc>
          <w:tcPr>
            <w:tcW w:w="5103" w:type="dxa"/>
          </w:tcPr>
          <w:p w:rsidR="00605B39" w:rsidRPr="00097FB8" w:rsidRDefault="007171F0" w:rsidP="00605B39">
            <w:pPr>
              <w:pStyle w:val="a3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097FB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Це для військових ЗВО</w:t>
            </w:r>
          </w:p>
          <w:p w:rsidR="00605B39" w:rsidRPr="00097FB8" w:rsidRDefault="00605B39" w:rsidP="004A35D2">
            <w:pPr>
              <w:pStyle w:val="a3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9574" w:type="dxa"/>
          </w:tcPr>
          <w:p w:rsidR="00605B39" w:rsidRPr="00097FB8" w:rsidRDefault="00097FB8" w:rsidP="004A35D2">
            <w:pPr>
              <w:pStyle w:val="a3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-</w:t>
            </w:r>
          </w:p>
        </w:tc>
      </w:tr>
      <w:tr w:rsidR="00605B39" w:rsidRPr="00605B39" w:rsidTr="00605B39">
        <w:tc>
          <w:tcPr>
            <w:tcW w:w="675" w:type="dxa"/>
          </w:tcPr>
          <w:p w:rsidR="00605B39" w:rsidRPr="00605B39" w:rsidRDefault="007171F0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103" w:type="dxa"/>
          </w:tcPr>
          <w:p w:rsidR="00605B39" w:rsidRPr="00605B39" w:rsidRDefault="007171F0" w:rsidP="0061731A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Pr="00B26DF6">
              <w:rPr>
                <w:rFonts w:ascii="Times New Roman" w:hAnsi="Times New Roman"/>
                <w:sz w:val="28"/>
                <w:szCs w:val="28"/>
              </w:rPr>
              <w:t>іяльність</w:t>
            </w:r>
            <w:proofErr w:type="spellEnd"/>
            <w:r w:rsidRPr="00B26DF6">
              <w:rPr>
                <w:rFonts w:ascii="Times New Roman" w:hAnsi="Times New Roman"/>
                <w:sz w:val="28"/>
                <w:szCs w:val="28"/>
              </w:rPr>
              <w:t xml:space="preserve"> за спеціальністю у формі участі у професійних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та/або громадських об’єднаннях</w:t>
            </w:r>
          </w:p>
        </w:tc>
        <w:tc>
          <w:tcPr>
            <w:tcW w:w="9574" w:type="dxa"/>
          </w:tcPr>
          <w:p w:rsidR="00605B39" w:rsidRPr="007171F0" w:rsidRDefault="00605B39" w:rsidP="00F63B40">
            <w:pPr>
              <w:pStyle w:val="a3"/>
              <w:ind w:left="7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605B39" w:rsidTr="000F13D6">
        <w:trPr>
          <w:trHeight w:val="1423"/>
        </w:trPr>
        <w:tc>
          <w:tcPr>
            <w:tcW w:w="675" w:type="dxa"/>
          </w:tcPr>
          <w:p w:rsidR="00605B39" w:rsidRPr="000F13D6" w:rsidRDefault="007171F0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20</w:t>
            </w:r>
          </w:p>
        </w:tc>
        <w:tc>
          <w:tcPr>
            <w:tcW w:w="5103" w:type="dxa"/>
          </w:tcPr>
          <w:p w:rsidR="00605B39" w:rsidRPr="000F13D6" w:rsidRDefault="007171F0" w:rsidP="007171F0">
            <w:pPr>
              <w:pStyle w:val="a3"/>
              <w:widowControl w:val="0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3D6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Pr="000F13D6">
              <w:rPr>
                <w:rFonts w:ascii="Times New Roman" w:hAnsi="Times New Roman"/>
                <w:sz w:val="28"/>
                <w:szCs w:val="28"/>
              </w:rPr>
              <w:t>освід</w:t>
            </w:r>
            <w:proofErr w:type="spellEnd"/>
            <w:r w:rsidRPr="000F13D6">
              <w:rPr>
                <w:rFonts w:ascii="Times New Roman" w:hAnsi="Times New Roman"/>
                <w:sz w:val="28"/>
                <w:szCs w:val="28"/>
              </w:rPr>
              <w:t xml:space="preserve"> практичної роботи за спеціальністю не менше п’яти років (крім педагогічної, науково-педагогічної, наукової діяльності)</w:t>
            </w:r>
          </w:p>
        </w:tc>
        <w:tc>
          <w:tcPr>
            <w:tcW w:w="9574" w:type="dxa"/>
          </w:tcPr>
          <w:p w:rsidR="00605B39" w:rsidRPr="007171F0" w:rsidRDefault="007171F0" w:rsidP="004A35D2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05B39" w:rsidRPr="008A587B" w:rsidRDefault="008A587B" w:rsidP="004A35D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A587B">
        <w:rPr>
          <w:rFonts w:ascii="Times New Roman" w:hAnsi="Times New Roman"/>
          <w:b/>
          <w:sz w:val="28"/>
          <w:szCs w:val="28"/>
        </w:rPr>
        <w:t xml:space="preserve">Висновок: досягнення у професійній діяльності </w:t>
      </w:r>
      <w:proofErr w:type="spellStart"/>
      <w:r w:rsidR="00251DEF">
        <w:rPr>
          <w:rFonts w:ascii="Times New Roman" w:hAnsi="Times New Roman"/>
          <w:b/>
          <w:sz w:val="28"/>
          <w:szCs w:val="28"/>
        </w:rPr>
        <w:t>Непочатенко</w:t>
      </w:r>
      <w:proofErr w:type="spellEnd"/>
      <w:r w:rsidR="00251DEF">
        <w:rPr>
          <w:rFonts w:ascii="Times New Roman" w:hAnsi="Times New Roman"/>
          <w:b/>
          <w:sz w:val="28"/>
          <w:szCs w:val="28"/>
        </w:rPr>
        <w:t xml:space="preserve"> О.О.</w:t>
      </w:r>
      <w:r w:rsidRPr="008A587B">
        <w:rPr>
          <w:rFonts w:ascii="Times New Roman" w:hAnsi="Times New Roman"/>
          <w:b/>
          <w:sz w:val="28"/>
          <w:szCs w:val="28"/>
        </w:rPr>
        <w:t xml:space="preserve"> підтверджуються виконанням </w:t>
      </w:r>
      <w:r w:rsidR="00BC2D8D">
        <w:rPr>
          <w:rFonts w:ascii="Times New Roman" w:hAnsi="Times New Roman"/>
          <w:b/>
          <w:sz w:val="28"/>
          <w:szCs w:val="28"/>
        </w:rPr>
        <w:t>7</w:t>
      </w:r>
      <w:r w:rsidRPr="008A587B">
        <w:rPr>
          <w:rFonts w:ascii="Times New Roman" w:hAnsi="Times New Roman"/>
          <w:b/>
          <w:sz w:val="28"/>
          <w:szCs w:val="28"/>
        </w:rPr>
        <w:t xml:space="preserve"> досягнень у професійній діяльності за останні п’ять років, визначених у пункті 38 Ліцензійних умов</w:t>
      </w:r>
    </w:p>
    <w:p w:rsidR="00605B39" w:rsidRPr="007171F0" w:rsidRDefault="00605B39" w:rsidP="004A35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71F0" w:rsidRPr="008A587B" w:rsidRDefault="007171F0" w:rsidP="007171F0">
      <w:pPr>
        <w:pStyle w:val="a3"/>
        <w:widowControl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8A587B">
        <w:rPr>
          <w:rFonts w:ascii="Times New Roman" w:hAnsi="Times New Roman"/>
          <w:sz w:val="24"/>
          <w:szCs w:val="24"/>
        </w:rPr>
        <w:t>*Під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:rsidR="007171F0" w:rsidRPr="008A587B" w:rsidRDefault="008A587B" w:rsidP="007171F0">
      <w:pPr>
        <w:pStyle w:val="a3"/>
        <w:widowControl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8A587B">
        <w:rPr>
          <w:rFonts w:ascii="Times New Roman" w:hAnsi="Times New Roman"/>
          <w:sz w:val="24"/>
          <w:szCs w:val="24"/>
        </w:rPr>
        <w:t>**</w:t>
      </w:r>
      <w:r w:rsidR="007171F0" w:rsidRPr="008A587B">
        <w:rPr>
          <w:rFonts w:ascii="Times New Roman" w:hAnsi="Times New Roman"/>
          <w:sz w:val="24"/>
          <w:szCs w:val="24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:rsidR="007171F0" w:rsidRPr="008A587B" w:rsidRDefault="008A587B" w:rsidP="007171F0">
      <w:pPr>
        <w:pStyle w:val="a3"/>
        <w:widowControl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8A587B">
        <w:rPr>
          <w:rFonts w:ascii="Times New Roman" w:hAnsi="Times New Roman"/>
          <w:sz w:val="24"/>
          <w:szCs w:val="24"/>
        </w:rPr>
        <w:t>***</w:t>
      </w:r>
      <w:r w:rsidR="007171F0" w:rsidRPr="008A587B">
        <w:rPr>
          <w:rFonts w:ascii="Times New Roman" w:hAnsi="Times New Roman"/>
          <w:sz w:val="24"/>
          <w:szCs w:val="24"/>
        </w:rPr>
        <w:t xml:space="preserve">Для закладів вищої освіти, в яких здійснюється підготовка фахівців за мистецькими спеціальностями галузі знань “02 Культура і мистецтво”, спеціальностями “014 Середня освіта (Музичне мистецтво)”, “014 Середня освіта (Образотворче мистецтво)”,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="007171F0" w:rsidRPr="008A587B">
        <w:rPr>
          <w:rFonts w:ascii="Times New Roman" w:hAnsi="Times New Roman"/>
          <w:sz w:val="24"/>
          <w:szCs w:val="24"/>
        </w:rPr>
        <w:t>відеовори</w:t>
      </w:r>
      <w:proofErr w:type="spellEnd"/>
      <w:r w:rsidR="007171F0" w:rsidRPr="008A587B">
        <w:rPr>
          <w:rFonts w:ascii="Times New Roman" w:hAnsi="Times New Roman"/>
          <w:sz w:val="24"/>
          <w:szCs w:val="24"/>
        </w:rPr>
        <w:t xml:space="preserve">, передачі (програми) організації мовлення, </w:t>
      </w:r>
      <w:proofErr w:type="spellStart"/>
      <w:r w:rsidR="007171F0" w:rsidRPr="008A587B">
        <w:rPr>
          <w:rFonts w:ascii="Times New Roman" w:hAnsi="Times New Roman"/>
          <w:sz w:val="24"/>
          <w:szCs w:val="24"/>
        </w:rPr>
        <w:t>медіатвори</w:t>
      </w:r>
      <w:proofErr w:type="spellEnd"/>
      <w:r w:rsidR="007171F0" w:rsidRPr="008A587B">
        <w:rPr>
          <w:rFonts w:ascii="Times New Roman" w:hAnsi="Times New Roman"/>
          <w:sz w:val="24"/>
          <w:szCs w:val="24"/>
        </w:rPr>
        <w:t xml:space="preserve">, сценічні постановки, концертні програми (сольні та ансамблеві) </w:t>
      </w:r>
      <w:proofErr w:type="spellStart"/>
      <w:r w:rsidR="007171F0" w:rsidRPr="008A587B">
        <w:rPr>
          <w:rFonts w:ascii="Times New Roman" w:hAnsi="Times New Roman"/>
          <w:sz w:val="24"/>
          <w:szCs w:val="24"/>
        </w:rPr>
        <w:t>кінотвори</w:t>
      </w:r>
      <w:proofErr w:type="spellEnd"/>
      <w:r w:rsidR="007171F0" w:rsidRPr="008A587B">
        <w:rPr>
          <w:rFonts w:ascii="Times New Roman" w:hAnsi="Times New Roman"/>
          <w:sz w:val="24"/>
          <w:szCs w:val="24"/>
        </w:rPr>
        <w:t>, анімаційні твори, аранжування творів, рекламні твори.</w:t>
      </w:r>
    </w:p>
    <w:p w:rsidR="004A35D2" w:rsidRPr="00605B39" w:rsidRDefault="004A35D2" w:rsidP="004A35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35D2" w:rsidRPr="00605B39" w:rsidRDefault="004A35D2">
      <w:pPr>
        <w:rPr>
          <w:rFonts w:ascii="Times New Roman" w:hAnsi="Times New Roman" w:cs="Times New Roman"/>
          <w:sz w:val="28"/>
          <w:szCs w:val="28"/>
        </w:rPr>
      </w:pPr>
    </w:p>
    <w:sectPr w:rsidR="004A35D2" w:rsidRPr="00605B39" w:rsidSect="00605B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49B3"/>
    <w:multiLevelType w:val="hybridMultilevel"/>
    <w:tmpl w:val="47D2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5F3F"/>
    <w:multiLevelType w:val="hybridMultilevel"/>
    <w:tmpl w:val="A42801C4"/>
    <w:lvl w:ilvl="0" w:tplc="BDECB65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E6AB5"/>
    <w:multiLevelType w:val="hybridMultilevel"/>
    <w:tmpl w:val="53486496"/>
    <w:lvl w:ilvl="0" w:tplc="9B0479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13C5B"/>
    <w:multiLevelType w:val="hybridMultilevel"/>
    <w:tmpl w:val="B9EE92E6"/>
    <w:lvl w:ilvl="0" w:tplc="EEC6A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F528A"/>
    <w:multiLevelType w:val="hybridMultilevel"/>
    <w:tmpl w:val="58366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56841"/>
    <w:multiLevelType w:val="hybridMultilevel"/>
    <w:tmpl w:val="CB787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B76A3"/>
    <w:multiLevelType w:val="hybridMultilevel"/>
    <w:tmpl w:val="C8C0EFF0"/>
    <w:lvl w:ilvl="0" w:tplc="5E60FAA6">
      <w:start w:val="1"/>
      <w:numFmt w:val="decimal"/>
      <w:lvlText w:val="%1."/>
      <w:lvlJc w:val="left"/>
      <w:pPr>
        <w:ind w:left="1116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E2DB1"/>
    <w:multiLevelType w:val="hybridMultilevel"/>
    <w:tmpl w:val="C8C0EFF0"/>
    <w:lvl w:ilvl="0" w:tplc="5E60FAA6">
      <w:start w:val="1"/>
      <w:numFmt w:val="decimal"/>
      <w:lvlText w:val="%1."/>
      <w:lvlJc w:val="left"/>
      <w:pPr>
        <w:ind w:left="1116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5B"/>
    <w:rsid w:val="0004401A"/>
    <w:rsid w:val="00055B92"/>
    <w:rsid w:val="00056129"/>
    <w:rsid w:val="00097FB8"/>
    <w:rsid w:val="000A4621"/>
    <w:rsid w:val="000B0627"/>
    <w:rsid w:val="000B2460"/>
    <w:rsid w:val="000F13D6"/>
    <w:rsid w:val="001866BB"/>
    <w:rsid w:val="001A31E5"/>
    <w:rsid w:val="001B5030"/>
    <w:rsid w:val="001B648D"/>
    <w:rsid w:val="002076C0"/>
    <w:rsid w:val="002318F0"/>
    <w:rsid w:val="00251DEF"/>
    <w:rsid w:val="002521A9"/>
    <w:rsid w:val="00284534"/>
    <w:rsid w:val="002A10EF"/>
    <w:rsid w:val="002A282E"/>
    <w:rsid w:val="002D3B47"/>
    <w:rsid w:val="002F3079"/>
    <w:rsid w:val="00312B66"/>
    <w:rsid w:val="00394D1B"/>
    <w:rsid w:val="003E5236"/>
    <w:rsid w:val="003F2332"/>
    <w:rsid w:val="0040116D"/>
    <w:rsid w:val="00415037"/>
    <w:rsid w:val="00437588"/>
    <w:rsid w:val="00455064"/>
    <w:rsid w:val="00471BF5"/>
    <w:rsid w:val="00482567"/>
    <w:rsid w:val="00491BEF"/>
    <w:rsid w:val="0049543C"/>
    <w:rsid w:val="004A35D2"/>
    <w:rsid w:val="004E1DEA"/>
    <w:rsid w:val="00510B74"/>
    <w:rsid w:val="00522250"/>
    <w:rsid w:val="005A1D9B"/>
    <w:rsid w:val="005A2DFA"/>
    <w:rsid w:val="005C47F2"/>
    <w:rsid w:val="005F413C"/>
    <w:rsid w:val="00601F35"/>
    <w:rsid w:val="00605B39"/>
    <w:rsid w:val="0061731A"/>
    <w:rsid w:val="00623CB1"/>
    <w:rsid w:val="006E30D5"/>
    <w:rsid w:val="00711CBB"/>
    <w:rsid w:val="007171F0"/>
    <w:rsid w:val="00770CBB"/>
    <w:rsid w:val="007A6674"/>
    <w:rsid w:val="007D3DDC"/>
    <w:rsid w:val="007E0BCD"/>
    <w:rsid w:val="007E7374"/>
    <w:rsid w:val="007F516C"/>
    <w:rsid w:val="00820309"/>
    <w:rsid w:val="00835892"/>
    <w:rsid w:val="00861646"/>
    <w:rsid w:val="008A587B"/>
    <w:rsid w:val="008C02E2"/>
    <w:rsid w:val="00942646"/>
    <w:rsid w:val="009468BE"/>
    <w:rsid w:val="0095329F"/>
    <w:rsid w:val="0097431B"/>
    <w:rsid w:val="00992E9B"/>
    <w:rsid w:val="009A794B"/>
    <w:rsid w:val="009D0089"/>
    <w:rsid w:val="009F0008"/>
    <w:rsid w:val="009F1F29"/>
    <w:rsid w:val="009F6B7C"/>
    <w:rsid w:val="00A1413D"/>
    <w:rsid w:val="00A42989"/>
    <w:rsid w:val="00A43FF7"/>
    <w:rsid w:val="00A56A26"/>
    <w:rsid w:val="00A81893"/>
    <w:rsid w:val="00A970D6"/>
    <w:rsid w:val="00AA40E6"/>
    <w:rsid w:val="00AD468A"/>
    <w:rsid w:val="00AF141A"/>
    <w:rsid w:val="00B07347"/>
    <w:rsid w:val="00B564AE"/>
    <w:rsid w:val="00BA504E"/>
    <w:rsid w:val="00BC2D8D"/>
    <w:rsid w:val="00BD64AE"/>
    <w:rsid w:val="00BE5738"/>
    <w:rsid w:val="00C35BCD"/>
    <w:rsid w:val="00C3618C"/>
    <w:rsid w:val="00C64816"/>
    <w:rsid w:val="00C74E41"/>
    <w:rsid w:val="00C75F65"/>
    <w:rsid w:val="00CD1BA9"/>
    <w:rsid w:val="00CF7551"/>
    <w:rsid w:val="00CF7763"/>
    <w:rsid w:val="00D21131"/>
    <w:rsid w:val="00DB0CB4"/>
    <w:rsid w:val="00DB2E87"/>
    <w:rsid w:val="00E3107C"/>
    <w:rsid w:val="00E37B2E"/>
    <w:rsid w:val="00E520C9"/>
    <w:rsid w:val="00E6352C"/>
    <w:rsid w:val="00E8395B"/>
    <w:rsid w:val="00EA176A"/>
    <w:rsid w:val="00EB488D"/>
    <w:rsid w:val="00F02746"/>
    <w:rsid w:val="00F1119B"/>
    <w:rsid w:val="00F24DBE"/>
    <w:rsid w:val="00F63B40"/>
    <w:rsid w:val="00F9697F"/>
    <w:rsid w:val="00FA2F37"/>
    <w:rsid w:val="00FC4019"/>
    <w:rsid w:val="00FD46FA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E937"/>
  <w15:docId w15:val="{52C598EB-673E-49DC-A2F5-ADAD403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6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A35D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4">
    <w:name w:val="Table Grid"/>
    <w:basedOn w:val="a1"/>
    <w:rsid w:val="0060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06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0C9"/>
    <w:rPr>
      <w:color w:val="0000FF"/>
      <w:u w:val="single"/>
    </w:rPr>
  </w:style>
  <w:style w:type="paragraph" w:styleId="2">
    <w:name w:val="List 2"/>
    <w:basedOn w:val="a"/>
    <w:rsid w:val="0083589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D46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2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D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3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9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59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3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48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9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23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9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5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5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2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8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2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udau.edu.ua/ua/redakczjna-koleg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economyandsociety.in.ua/index.php/journal/article/view/440/4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onomyandsociety.in.ua/index.php/journal/article/view/440/4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C7CE-DAF3-449F-BB77-4E50438C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TEST</cp:lastModifiedBy>
  <cp:revision>42</cp:revision>
  <cp:lastPrinted>2025-03-24T12:18:00Z</cp:lastPrinted>
  <dcterms:created xsi:type="dcterms:W3CDTF">2023-02-27T12:24:00Z</dcterms:created>
  <dcterms:modified xsi:type="dcterms:W3CDTF">2025-08-28T17:31:00Z</dcterms:modified>
</cp:coreProperties>
</file>