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МІНІСТЕРСТВО ОСВІТИ І НАУКИ УКРАЇНИ</w:t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УМАНСЬКИЙ НАЦІОНАЛЬНИЙ УНІВЕРСИТЕТ САДІВНИЦТВА</w:t>
      </w:r>
      <w:r>
        <w:rPr>
          <w:b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«Затверджую»</w:t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Проректор з наукової та</w:t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інноваційної діяльності, професор</w:t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_____________Віктор КАРПЕНКО</w:t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«____»______________2024</w:t>
      </w:r>
      <w:r>
        <w:rPr>
          <w:sz w:val="28"/>
          <w:szCs w:val="28"/>
        </w:rPr>
        <w:t xml:space="preserve">р.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6840"/>
        </w:tabs>
        <w:spacing/>
        <w:ind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Звіт</w:t>
      </w:r>
      <w:r>
        <w:rPr>
          <w:b/>
          <w:caps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none" w:pos="6840"/>
        </w:tabs>
        <w:spacing/>
        <w:ind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</w:r>
      <w:r>
        <w:rPr>
          <w:b/>
          <w:caps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none" w:pos="6840"/>
        </w:tabs>
        <w:spacing/>
        <w:ind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 навчально</w:t>
      </w:r>
      <w:r>
        <w:rPr>
          <w:b/>
          <w:caps/>
          <w:color w:val="000000"/>
          <w:sz w:val="28"/>
          <w:szCs w:val="28"/>
        </w:rPr>
        <w:t xml:space="preserve"> –</w:t>
      </w:r>
      <w:r>
        <w:rPr>
          <w:b/>
          <w:caps/>
          <w:color w:val="000000"/>
          <w:sz w:val="28"/>
          <w:szCs w:val="28"/>
        </w:rPr>
        <w:t xml:space="preserve"> наукової лабораторії</w:t>
      </w:r>
      <w:r>
        <w:rPr>
          <w:b/>
          <w:caps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none" w:pos="6840"/>
        </w:tabs>
        <w:spacing/>
        <w:ind/>
        <w:jc w:val="center"/>
        <w:rPr>
          <w:b/>
          <w:bCs/>
          <w:caps/>
          <w:color w:val="000000"/>
          <w:sz w:val="28"/>
          <w:szCs w:val="28"/>
          <w:highlight w:val="none"/>
        </w:rPr>
      </w:pPr>
      <w:r>
        <w:rPr>
          <w:b/>
          <w:caps/>
          <w:color w:val="000000"/>
          <w:sz w:val="28"/>
          <w:szCs w:val="28"/>
        </w:rPr>
        <w:t xml:space="preserve">фінансів, банківської справи та страхування</w:t>
      </w:r>
      <w:r>
        <w:rPr>
          <w:b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  <w:highlight w:val="none"/>
        </w:rPr>
      </w:r>
    </w:p>
    <w:p>
      <w:pPr>
        <w:pBdr/>
        <w:shd w:val="clear" w:color="auto" w:fill="ffffff"/>
        <w:tabs>
          <w:tab w:val="left" w:leader="none" w:pos="6840"/>
        </w:tabs>
        <w:spacing/>
        <w:ind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  <w:highlight w:val="none"/>
        </w:rPr>
      </w:r>
      <w:r>
        <w:rPr>
          <w:b/>
          <w:caps/>
          <w:color w:val="000000"/>
          <w:sz w:val="28"/>
          <w:szCs w:val="28"/>
          <w:highlight w:val="none"/>
        </w:rPr>
      </w:r>
    </w:p>
    <w:p>
      <w:pPr>
        <w:pBdr/>
        <w:shd w:val="clear" w:color="auto" w:fill="ffffff"/>
        <w:tabs>
          <w:tab w:val="left" w:leader="none" w:pos="6840"/>
        </w:tabs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кафедри фінансів, банківської справи  та страхування 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none" w:pos="6840"/>
        </w:tabs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Уманського національного </w:t>
      </w:r>
      <w:r>
        <w:rPr>
          <w:color w:val="000000"/>
          <w:sz w:val="28"/>
          <w:szCs w:val="28"/>
        </w:rPr>
        <w:t xml:space="preserve">університету садівництва за 2024</w:t>
      </w:r>
      <w:r>
        <w:rPr>
          <w:color w:val="000000"/>
          <w:sz w:val="28"/>
          <w:szCs w:val="28"/>
        </w:rPr>
        <w:t xml:space="preserve"> рік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none" w:pos="6840"/>
        </w:tabs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tabs>
          <w:tab w:val="left" w:leader="none" w:pos="2697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Звіт</w:t>
      </w:r>
      <w:r>
        <w:rPr>
          <w:sz w:val="28"/>
          <w:szCs w:val="28"/>
        </w:rPr>
        <w:t xml:space="preserve"> розглянуто і затверджено на засіданні кафедри фінансів, банківської справи та страхування</w:t>
      </w:r>
      <w:r>
        <w:rPr>
          <w:sz w:val="28"/>
          <w:szCs w:val="28"/>
        </w:rPr>
      </w:r>
    </w:p>
    <w:p>
      <w:pPr>
        <w:pBdr/>
        <w:tabs>
          <w:tab w:val="left" w:leader="none" w:pos="2697"/>
          <w:tab w:val="center" w:leader="none" w:pos="5032"/>
          <w:tab w:val="left" w:leader="none" w:pos="7635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 xml:space="preserve">(протокол № </w:t>
      </w:r>
      <w:r>
        <w:rPr>
          <w:sz w:val="28"/>
          <w:szCs w:val="28"/>
        </w:rPr>
        <w:t xml:space="preserve">5</w:t>
      </w:r>
      <w:bookmarkStart w:id="0" w:name="_GoBack"/>
      <w:r/>
      <w:bookmarkEnd w:id="0"/>
      <w:r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«листопада»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року)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Завідувач  кафедри</w:t>
      </w:r>
      <w:r>
        <w:rPr>
          <w:sz w:val="28"/>
          <w:szCs w:val="28"/>
        </w:rPr>
      </w:r>
    </w:p>
    <w:p>
      <w:pPr>
        <w:pBdr/>
        <w:spacing/>
        <w:ind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 Олена ПРОКОПЧУК</w:t>
      </w:r>
      <w:r>
        <w:rPr>
          <w:sz w:val="28"/>
          <w:szCs w:val="28"/>
        </w:rPr>
      </w:r>
    </w:p>
    <w:p>
      <w:pPr>
        <w:pBdr/>
        <w:spacing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Завідувач НН</w:t>
      </w:r>
      <w:r>
        <w:rPr>
          <w:color w:val="000000"/>
          <w:sz w:val="28"/>
          <w:szCs w:val="28"/>
        </w:rPr>
        <w:t xml:space="preserve">Л     </w:t>
      </w:r>
      <w:r>
        <w:rPr>
          <w:color w:val="000000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____________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Богдан ГУЗАР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Умань - 2024</w:t>
      </w:r>
      <w:r>
        <w:rPr>
          <w:b/>
          <w:sz w:val="28"/>
          <w:szCs w:val="28"/>
        </w:rPr>
      </w:r>
    </w:p>
    <w:p>
      <w:pPr>
        <w:pBdr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базі кафедри фінансів , банківської справи та страхування  діє н</w:t>
      </w:r>
      <w:r>
        <w:rPr>
          <w:sz w:val="28"/>
          <w:szCs w:val="28"/>
        </w:rPr>
        <w:t xml:space="preserve">авчально - наукова </w:t>
      </w:r>
      <w:r>
        <w:rPr>
          <w:sz w:val="28"/>
          <w:szCs w:val="28"/>
        </w:rPr>
        <w:t xml:space="preserve">лабораторія фінансів, банківської справи та страхування. Навчально - наукова робота</w:t>
      </w:r>
      <w:r>
        <w:rPr>
          <w:sz w:val="28"/>
          <w:szCs w:val="28"/>
        </w:rPr>
        <w:t xml:space="preserve"> лабораторії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здійснюється згідно з Законами України  «Про вищу освіту», «Про наукову і науково-технічну діяльність», іншими нормативно-правовими актами з питань</w:t>
      </w:r>
      <w:r>
        <w:rPr>
          <w:sz w:val="28"/>
          <w:szCs w:val="28"/>
        </w:rPr>
        <w:t xml:space="preserve"> фінансів, банківської справи і</w:t>
      </w:r>
      <w:r>
        <w:rPr>
          <w:sz w:val="28"/>
          <w:szCs w:val="28"/>
        </w:rPr>
        <w:t xml:space="preserve"> соціального захисту населення, а також </w:t>
      </w:r>
      <w:r>
        <w:rPr>
          <w:sz w:val="28"/>
          <w:szCs w:val="28"/>
        </w:rPr>
        <w:t xml:space="preserve">Положенням про </w:t>
      </w:r>
      <w:r>
        <w:rPr>
          <w:sz w:val="28"/>
          <w:szCs w:val="28"/>
        </w:rPr>
        <w:t xml:space="preserve">навчально - </w:t>
      </w:r>
      <w:r>
        <w:rPr>
          <w:sz w:val="28"/>
          <w:szCs w:val="28"/>
        </w:rPr>
        <w:t xml:space="preserve">наукову л</w:t>
      </w:r>
      <w:r>
        <w:rPr>
          <w:sz w:val="28"/>
          <w:szCs w:val="28"/>
        </w:rPr>
        <w:t xml:space="preserve">абораторію УНУС та відповідно до плану роботи </w:t>
      </w:r>
      <w:r>
        <w:rPr>
          <w:sz w:val="28"/>
          <w:szCs w:val="28"/>
        </w:rPr>
        <w:t xml:space="preserve">навчально - </w:t>
      </w:r>
      <w:r>
        <w:rPr>
          <w:sz w:val="28"/>
          <w:szCs w:val="28"/>
        </w:rPr>
        <w:t xml:space="preserve">наукової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лабораторії  на календарний рік.</w:t>
      </w:r>
      <w:r>
        <w:rPr>
          <w:sz w:val="28"/>
          <w:szCs w:val="28"/>
        </w:rPr>
      </w:r>
    </w:p>
    <w:p>
      <w:pPr>
        <w:pBdr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Навчально - наукова робота направлена на </w:t>
      </w:r>
      <w:r>
        <w:rPr>
          <w:sz w:val="28"/>
          <w:szCs w:val="28"/>
        </w:rPr>
        <w:t xml:space="preserve">надання консультацій та рекомендацій з питань соціального захисту населення, оподаткування, </w:t>
      </w:r>
      <w:r>
        <w:rPr>
          <w:sz w:val="28"/>
          <w:szCs w:val="28"/>
        </w:rPr>
        <w:t xml:space="preserve"> фінансового планування та </w:t>
      </w:r>
      <w:r>
        <w:rPr>
          <w:sz w:val="28"/>
          <w:szCs w:val="28"/>
        </w:rPr>
        <w:t xml:space="preserve">бюджетування,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інансового забезпечення,</w:t>
      </w:r>
      <w:r>
        <w:rPr>
          <w:sz w:val="28"/>
          <w:szCs w:val="28"/>
        </w:rPr>
        <w:t xml:space="preserve"> системам фінансового, податкового, бюджетного та банківського менеджменту, процесам</w:t>
      </w:r>
      <w:r>
        <w:rPr>
          <w:sz w:val="28"/>
          <w:szCs w:val="28"/>
        </w:rPr>
        <w:t xml:space="preserve"> бюджетної децентралі</w:t>
      </w:r>
      <w:r>
        <w:rPr>
          <w:sz w:val="28"/>
          <w:szCs w:val="28"/>
        </w:rPr>
        <w:t xml:space="preserve">зації та страхування фізичних і</w:t>
      </w:r>
      <w:r>
        <w:rPr>
          <w:sz w:val="28"/>
          <w:szCs w:val="28"/>
        </w:rPr>
        <w:t xml:space="preserve"> юридичних осіб.</w:t>
      </w:r>
      <w:r>
        <w:rPr>
          <w:sz w:val="28"/>
          <w:szCs w:val="28"/>
        </w:rPr>
      </w:r>
    </w:p>
    <w:p>
      <w:pPr>
        <w:pBdr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Важливими напрямами організації </w:t>
      </w:r>
      <w:r>
        <w:rPr>
          <w:sz w:val="28"/>
          <w:szCs w:val="28"/>
        </w:rPr>
        <w:t xml:space="preserve">навчально - </w:t>
      </w:r>
      <w:r>
        <w:rPr>
          <w:sz w:val="28"/>
          <w:szCs w:val="28"/>
        </w:rPr>
        <w:t xml:space="preserve">наукової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роботи є проведення  навчально – практичних семінарів, круглих столів, тренінгів та зустрічей </w:t>
      </w:r>
      <w:r>
        <w:rPr>
          <w:sz w:val="28"/>
          <w:szCs w:val="28"/>
        </w:rPr>
        <w:t xml:space="preserve">з успішними молодими підприємцями регіону, представниками Уманського об’єднаного управління Пенсійного фонду України, Управління праці та соціального захисту населення, Державної податкової служби, </w:t>
      </w:r>
      <w:r>
        <w:rPr>
          <w:sz w:val="28"/>
          <w:szCs w:val="28"/>
        </w:rPr>
        <w:t xml:space="preserve">Державної казначейської служби України, </w:t>
      </w:r>
      <w:r>
        <w:rPr>
          <w:sz w:val="28"/>
          <w:szCs w:val="28"/>
        </w:rPr>
        <w:t xml:space="preserve">Державної служби зайнятості, банківських установ, страхових компаній, громадських організацій, фахівцями підприємств, установ і  організацій, </w:t>
      </w:r>
      <w:r>
        <w:rPr>
          <w:sz w:val="28"/>
          <w:szCs w:val="28"/>
        </w:rPr>
        <w:t xml:space="preserve">що дає можливість провести апробацію результа</w:t>
      </w:r>
      <w:r>
        <w:rPr>
          <w:sz w:val="28"/>
          <w:szCs w:val="28"/>
        </w:rPr>
        <w:t xml:space="preserve">тів наукових досліджень, створю</w:t>
      </w:r>
      <w:r>
        <w:rPr>
          <w:sz w:val="28"/>
          <w:szCs w:val="28"/>
        </w:rPr>
        <w:t xml:space="preserve">є сприятливі умови для обміну практичним досвідом між ученими, практиками та передачі цього досвіду і практичних навичок молоді. Важливим є залучення до </w:t>
      </w:r>
      <w:r>
        <w:rPr>
          <w:sz w:val="28"/>
          <w:szCs w:val="28"/>
        </w:rPr>
        <w:t xml:space="preserve">навчально - </w:t>
      </w:r>
      <w:r>
        <w:rPr>
          <w:sz w:val="28"/>
          <w:szCs w:val="28"/>
        </w:rPr>
        <w:t xml:space="preserve">наукової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роботи здобувачів різних рівнів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hd w:val="clear" w:color="auto" w:fill="ffffff"/>
        <w:spacing w:line="360" w:lineRule="auto"/>
        <w:ind w:right="0"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2024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 науковцями </w:t>
      </w:r>
      <w:r>
        <w:rPr>
          <w:sz w:val="28"/>
          <w:szCs w:val="28"/>
        </w:rPr>
        <w:t xml:space="preserve">навчально - </w:t>
      </w:r>
      <w:r>
        <w:rPr>
          <w:sz w:val="28"/>
          <w:szCs w:val="28"/>
        </w:rPr>
        <w:t xml:space="preserve">наукової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лаборатор</w:t>
      </w:r>
      <w:r>
        <w:rPr>
          <w:sz w:val="28"/>
          <w:szCs w:val="28"/>
        </w:rPr>
        <w:t xml:space="preserve">ії </w:t>
      </w:r>
      <w:r>
        <w:rPr>
          <w:sz w:val="28"/>
          <w:szCs w:val="28"/>
        </w:rPr>
        <w:t xml:space="preserve">укладено два госпдоговори</w:t>
      </w:r>
      <w:r>
        <w:rPr>
          <w:sz w:val="28"/>
          <w:szCs w:val="28"/>
        </w:rPr>
        <w:t xml:space="preserve"> про науково – технічне співробітництво з питань </w:t>
      </w:r>
      <w:r>
        <w:rPr>
          <w:sz w:val="28"/>
          <w:szCs w:val="28"/>
        </w:rPr>
        <w:t xml:space="preserve">розробки </w:t>
      </w:r>
      <w:r>
        <w:rPr>
          <w:bCs/>
          <w:color w:val="000000"/>
          <w:sz w:val="28"/>
          <w:szCs w:val="28"/>
        </w:rPr>
        <w:t xml:space="preserve">рекомендацій щодо</w:t>
      </w:r>
      <w:r>
        <w:rPr>
          <w:bCs/>
          <w:color w:val="000000"/>
          <w:sz w:val="28"/>
          <w:szCs w:val="28"/>
        </w:rPr>
        <w:t xml:space="preserve"> фінансового забезпечення та </w:t>
      </w:r>
      <w:r>
        <w:rPr>
          <w:bCs/>
          <w:color w:val="000000"/>
          <w:sz w:val="28"/>
          <w:szCs w:val="28"/>
        </w:rPr>
        <w:t xml:space="preserve">аграрного</w:t>
      </w:r>
      <w:r>
        <w:rPr>
          <w:bCs/>
          <w:color w:val="000000"/>
          <w:sz w:val="28"/>
          <w:szCs w:val="28"/>
        </w:rPr>
        <w:t xml:space="preserve"> страхування </w:t>
      </w:r>
      <w:r>
        <w:rPr>
          <w:bCs/>
          <w:color w:val="000000"/>
          <w:sz w:val="28"/>
          <w:szCs w:val="28"/>
        </w:rPr>
        <w:t xml:space="preserve">з ТОВ  </w:t>
      </w:r>
      <w:r>
        <w:rPr>
          <w:bCs/>
          <w:sz w:val="28"/>
          <w:szCs w:val="28"/>
        </w:rPr>
        <w:t xml:space="preserve">«Урочище Журавське»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Тальнівського</w:t>
      </w:r>
      <w:r>
        <w:rPr>
          <w:sz w:val="28"/>
          <w:szCs w:val="28"/>
        </w:rPr>
        <w:t xml:space="preserve"> району Черкаської області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(договір №6/24 від 23.04.2024</w:t>
      </w:r>
      <w:r>
        <w:rPr>
          <w:bCs/>
          <w:sz w:val="28"/>
          <w:szCs w:val="28"/>
        </w:rPr>
        <w:t xml:space="preserve">р.)</w:t>
      </w:r>
      <w:r>
        <w:rPr>
          <w:sz w:val="28"/>
          <w:szCs w:val="28"/>
        </w:rPr>
        <w:t xml:space="preserve"> на суму 46 ( сорок шість ) тис. грн. та ВСК «Надія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Немирівського</w:t>
      </w:r>
      <w:r>
        <w:rPr>
          <w:sz w:val="28"/>
          <w:szCs w:val="28"/>
        </w:rPr>
        <w:t xml:space="preserve"> району Вінницької області на суму 15 (п</w:t>
      </w:r>
      <w:r>
        <w:rPr>
          <w:sz w:val="28"/>
          <w:szCs w:val="28"/>
        </w:rPr>
        <w:t xml:space="preserve">’</w:t>
      </w:r>
      <w:r>
        <w:rPr>
          <w:sz w:val="28"/>
          <w:szCs w:val="28"/>
        </w:rPr>
        <w:t xml:space="preserve">ятнадцять</w:t>
      </w:r>
      <w:r>
        <w:rPr>
          <w:sz w:val="28"/>
          <w:szCs w:val="28"/>
        </w:rPr>
        <w:t xml:space="preserve"> тисяч ) грн (</w:t>
      </w:r>
      <w:r>
        <w:rPr>
          <w:bCs/>
          <w:sz w:val="28"/>
          <w:szCs w:val="28"/>
        </w:rPr>
        <w:t xml:space="preserve"> договір №17</w:t>
      </w:r>
      <w:r>
        <w:rPr>
          <w:bCs/>
          <w:sz w:val="28"/>
          <w:szCs w:val="28"/>
        </w:rPr>
        <w:t xml:space="preserve">/</w:t>
      </w:r>
      <w:r>
        <w:rPr>
          <w:bCs/>
          <w:sz w:val="28"/>
          <w:szCs w:val="28"/>
        </w:rPr>
        <w:t xml:space="preserve">24 від 23.05.2024</w:t>
      </w:r>
      <w:r>
        <w:rPr>
          <w:bCs/>
          <w:sz w:val="28"/>
          <w:szCs w:val="28"/>
        </w:rPr>
        <w:t xml:space="preserve">р.)</w:t>
      </w:r>
      <w:r>
        <w:rPr>
          <w:sz w:val="28"/>
          <w:szCs w:val="28"/>
        </w:rPr>
        <w:t xml:space="preserve"> (табл.1).   </w:t>
      </w: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rPr>
          <w:sz w:val="28"/>
          <w:szCs w:val="28"/>
        </w:rPr>
        <w:sectPr>
          <w:footnotePr/>
          <w:endnotePr/>
          <w:type w:val="nextPage"/>
          <w:pgSz w:h="16838" w:orient="landscape" w:w="11906"/>
          <w:pgMar w:top="1134" w:right="566" w:bottom="1134" w:left="1276" w:header="708" w:footer="708" w:gutter="0"/>
          <w:cols w:num="1" w:sep="0" w:space="708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center"/>
        <w:rPr>
          <w:i/>
        </w:rPr>
      </w:pPr>
      <w:r>
        <w:t xml:space="preserve">  </w:t>
      </w:r>
      <w:r>
        <w:rPr>
          <w:b/>
        </w:rPr>
        <w:t xml:space="preserve">IV. </w:t>
      </w:r>
      <w:r>
        <w:rPr>
          <w:b/>
        </w:rPr>
        <w:t xml:space="preserve">Розробки, які впроваджено у 2024</w:t>
      </w:r>
      <w:r>
        <w:rPr>
          <w:b/>
        </w:rPr>
        <w:t xml:space="preserve">  році за межами УНУС навчально- науковою  лабораторією «Фінансів, банківської справи та страхування»</w:t>
      </w:r>
      <w:r>
        <w:rPr>
          <w:i/>
        </w:rPr>
        <w:t xml:space="preserve">: </w:t>
      </w:r>
      <w:r>
        <w:rPr>
          <w:i/>
        </w:rPr>
      </w:r>
    </w:p>
    <w:tbl>
      <w:tblPr>
        <w:tblW w:w="10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3260"/>
        <w:gridCol w:w="1417"/>
        <w:gridCol w:w="1563"/>
        <w:gridCol w:w="1417"/>
      </w:tblGrid>
      <w:tr>
        <w:trPr>
          <w:trHeight w:val="1193"/>
        </w:trPr>
        <w:tc>
          <w:tcPr>
            <w:shd w:val="clear" w:color="auto" w:fill="auto"/>
            <w:tcBorders/>
            <w:tcW w:w="42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з/п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 та автори розробки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Важливі показники, які характеризують рівень отриманого наукового результату; переваги над аналогами, економічний, соціальний ефект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Місце впровадження (назва організації, відомча належність, адреса)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63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акту </w:t>
            </w:r>
            <w:r>
              <w:rPr>
                <w:sz w:val="22"/>
                <w:szCs w:val="22"/>
              </w:rPr>
              <w:t xml:space="preserve">впровадження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Практичні результати, які отримано (обсяг отриманих коштів,</w:t>
            </w:r>
            <w:r>
              <w:rPr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 w:right="0" w:hanging="142"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налагоджено</w:t>
            </w:r>
            <w:r>
              <w:rPr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 w:right="0" w:hanging="142"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співпрацю для</w:t>
            </w:r>
            <w:r>
              <w:rPr>
                <w:sz w:val="22"/>
                <w:szCs w:val="22"/>
              </w:rPr>
              <w:t xml:space="preserve"> подальшої</w:t>
            </w:r>
            <w:r>
              <w:rPr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роботи тощо)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94"/>
        </w:trPr>
        <w:tc>
          <w:tcPr>
            <w:shd w:val="clear" w:color="auto" w:fill="auto"/>
            <w:tcBorders/>
            <w:tcW w:w="421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2268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260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6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98"/>
        </w:trPr>
        <w:tc>
          <w:tcPr>
            <w:shd w:val="clear" w:color="auto" w:fill="auto"/>
            <w:tcBorders/>
            <w:tcW w:w="421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2268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Роз</w:t>
            </w:r>
            <w:r>
              <w:rPr>
                <w:bCs/>
                <w:sz w:val="22"/>
                <w:szCs w:val="22"/>
              </w:rPr>
              <w:t xml:space="preserve">робка методичних рекомендацій з аграрного страхування </w:t>
            </w:r>
            <w:r>
              <w:rPr>
                <w:bCs/>
                <w:sz w:val="22"/>
                <w:szCs w:val="22"/>
              </w:rPr>
              <w:t xml:space="preserve">у </w:t>
            </w:r>
            <w:r>
              <w:rPr>
                <w:bCs/>
                <w:sz w:val="22"/>
                <w:szCs w:val="22"/>
              </w:rPr>
              <w:t xml:space="preserve">ТОВ       «Урочище Журавське» </w:t>
            </w:r>
            <w:r>
              <w:rPr>
                <w:bCs/>
                <w:sz w:val="22"/>
                <w:szCs w:val="22"/>
              </w:rPr>
              <w:t xml:space="preserve">Тальнівського</w:t>
            </w:r>
            <w:r>
              <w:rPr>
                <w:bCs/>
                <w:sz w:val="22"/>
                <w:szCs w:val="22"/>
              </w:rPr>
              <w:t xml:space="preserve"> району Черкаської області (договір №6/24 від 23.04.2024р.)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Автори: 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Мельник К.М.</w:t>
            </w:r>
            <w:r>
              <w:rPr>
                <w:bCs/>
                <w:sz w:val="22"/>
                <w:szCs w:val="22"/>
              </w:rPr>
              <w:t xml:space="preserve">,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Прокопчук</w:t>
            </w:r>
            <w:r>
              <w:rPr>
                <w:bCs/>
                <w:sz w:val="22"/>
                <w:szCs w:val="22"/>
              </w:rPr>
              <w:t xml:space="preserve"> О.Т,,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Улянич</w:t>
            </w:r>
            <w:r>
              <w:rPr>
                <w:bCs/>
                <w:sz w:val="22"/>
                <w:szCs w:val="22"/>
              </w:rPr>
              <w:t xml:space="preserve"> Ю.В.,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Бондаренко Н.В.,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Клименко В.О.,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Орошкевич</w:t>
            </w:r>
            <w:r>
              <w:rPr>
                <w:bCs/>
                <w:sz w:val="22"/>
                <w:szCs w:val="22"/>
              </w:rPr>
              <w:t xml:space="preserve"> С.А.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Результати дослідження є суттєвим внеском </w:t>
            </w:r>
            <w:r>
              <w:rPr>
                <w:bCs/>
                <w:sz w:val="22"/>
                <w:szCs w:val="22"/>
              </w:rPr>
              <w:t xml:space="preserve">у оптимізацію корпоративного податкового менеджменту, що полягає в узагальнені методичного інструментарію щодо оцінки адміністрування податків та зборів за критерієм ефективності його використання. Використання запропонованого методичного підходу дозволяє </w:t>
            </w:r>
            <w:r>
              <w:rPr>
                <w:bCs/>
                <w:sz w:val="22"/>
                <w:szCs w:val="22"/>
              </w:rPr>
              <w:t xml:space="preserve">ТОВ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«Урочище Журавське» </w:t>
            </w:r>
            <w:r>
              <w:rPr>
                <w:bCs/>
                <w:sz w:val="22"/>
                <w:szCs w:val="22"/>
              </w:rPr>
              <w:t xml:space="preserve">самостійно </w:t>
            </w:r>
            <w:r>
              <w:rPr>
                <w:bCs/>
                <w:sz w:val="22"/>
                <w:szCs w:val="22"/>
              </w:rPr>
              <w:t xml:space="preserve">вибирати та </w:t>
            </w:r>
            <w:r>
              <w:rPr>
                <w:bCs/>
                <w:sz w:val="22"/>
                <w:szCs w:val="22"/>
              </w:rPr>
              <w:t xml:space="preserve">здійснювати </w:t>
            </w:r>
            <w:r>
              <w:rPr>
                <w:bCs/>
                <w:sz w:val="22"/>
                <w:szCs w:val="22"/>
              </w:rPr>
              <w:t xml:space="preserve">аграрне страхування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1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ТОВ «Урочище Журавське» </w:t>
            </w:r>
            <w:r>
              <w:rPr>
                <w:bCs/>
                <w:sz w:val="22"/>
                <w:szCs w:val="22"/>
              </w:rPr>
              <w:t xml:space="preserve">Тальнівського</w:t>
            </w:r>
            <w:r>
              <w:rPr>
                <w:bCs/>
                <w:sz w:val="22"/>
                <w:szCs w:val="22"/>
              </w:rPr>
              <w:t xml:space="preserve"> району Черкаської області </w:t>
            </w:r>
            <w:r>
              <w:rPr>
                <w:bCs/>
                <w:sz w:val="22"/>
                <w:szCs w:val="22"/>
              </w:rPr>
              <w:t xml:space="preserve"> 20451 </w:t>
            </w:r>
            <w:r>
              <w:rPr>
                <w:bCs/>
                <w:sz w:val="22"/>
                <w:szCs w:val="22"/>
              </w:rPr>
              <w:t xml:space="preserve">с.Криві</w:t>
            </w:r>
            <w:r>
              <w:rPr>
                <w:bCs/>
                <w:sz w:val="22"/>
                <w:szCs w:val="22"/>
              </w:rPr>
              <w:t xml:space="preserve"> Коліна </w:t>
            </w:r>
            <w:r>
              <w:rPr>
                <w:bCs/>
                <w:sz w:val="22"/>
                <w:szCs w:val="22"/>
              </w:rPr>
              <w:t xml:space="preserve">вул.Івана</w:t>
            </w:r>
            <w:r>
              <w:rPr>
                <w:bCs/>
                <w:sz w:val="22"/>
                <w:szCs w:val="22"/>
              </w:rPr>
              <w:t xml:space="preserve"> Мазепи,1-Є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 w:right="-1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Тальнівського</w:t>
            </w:r>
            <w:r>
              <w:rPr>
                <w:bCs/>
                <w:sz w:val="22"/>
                <w:szCs w:val="22"/>
              </w:rPr>
              <w:t xml:space="preserve"> району 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 w:right="-111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Черкаської області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63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110" w:hanging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26.08</w:t>
            </w:r>
            <w:r>
              <w:rPr>
                <w:sz w:val="22"/>
                <w:szCs w:val="22"/>
              </w:rPr>
              <w:t xml:space="preserve">. 2024</w:t>
            </w:r>
            <w:r>
              <w:rPr>
                <w:sz w:val="22"/>
                <w:szCs w:val="22"/>
              </w:rPr>
              <w:t xml:space="preserve">р.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тис грн.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98"/>
        </w:trPr>
        <w:tc>
          <w:tcPr>
            <w:shd w:val="clear" w:color="auto" w:fill="auto"/>
            <w:tcBorders/>
            <w:tcW w:w="421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2268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Розробка методичних рекомендацій</w:t>
            </w:r>
            <w:r>
              <w:rPr>
                <w:bCs/>
                <w:sz w:val="22"/>
                <w:szCs w:val="22"/>
              </w:rPr>
              <w:t xml:space="preserve"> щодо оптимізації джерел фінансового забезпечення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в ВСК</w:t>
            </w:r>
            <w:r>
              <w:rPr>
                <w:bCs/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 xml:space="preserve">Надія</w:t>
            </w:r>
            <w:r>
              <w:rPr>
                <w:bCs/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  <w:t xml:space="preserve">Немирівського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райо</w:t>
            </w:r>
            <w:r>
              <w:rPr>
                <w:bCs/>
                <w:sz w:val="22"/>
                <w:szCs w:val="22"/>
              </w:rPr>
              <w:t xml:space="preserve">ну Вінницької області (Договір №17/24 від 23</w:t>
            </w:r>
            <w:r>
              <w:rPr>
                <w:bCs/>
                <w:sz w:val="22"/>
                <w:szCs w:val="22"/>
              </w:rPr>
              <w:t xml:space="preserve">.05</w:t>
            </w:r>
            <w:r>
              <w:rPr>
                <w:bCs/>
                <w:sz w:val="22"/>
                <w:szCs w:val="22"/>
              </w:rPr>
              <w:t xml:space="preserve">.2024</w:t>
            </w:r>
            <w:r>
              <w:rPr>
                <w:bCs/>
                <w:sz w:val="22"/>
                <w:szCs w:val="22"/>
              </w:rPr>
              <w:t xml:space="preserve">р.)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Автори: 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Гузар</w:t>
            </w:r>
            <w:r>
              <w:rPr>
                <w:bCs/>
                <w:sz w:val="22"/>
                <w:szCs w:val="22"/>
              </w:rPr>
              <w:t xml:space="preserve"> Б.С.,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Непочатенко</w:t>
            </w:r>
            <w:r>
              <w:rPr>
                <w:bCs/>
                <w:sz w:val="22"/>
                <w:szCs w:val="22"/>
              </w:rPr>
              <w:t xml:space="preserve"> О.О.,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Кисільов</w:t>
            </w:r>
            <w:r>
              <w:rPr>
                <w:bCs/>
                <w:sz w:val="22"/>
                <w:szCs w:val="22"/>
              </w:rPr>
              <w:t xml:space="preserve"> І.В.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26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Результати дослідження </w:t>
            </w:r>
            <w:r>
              <w:rPr>
                <w:bCs/>
                <w:sz w:val="22"/>
                <w:szCs w:val="22"/>
              </w:rPr>
              <w:t xml:space="preserve"> дали можливість  узагальнити методичний інструментарій</w:t>
            </w:r>
            <w:r>
              <w:rPr>
                <w:bCs/>
                <w:sz w:val="22"/>
                <w:szCs w:val="22"/>
              </w:rPr>
              <w:t xml:space="preserve"> щодо</w:t>
            </w:r>
            <w:r>
              <w:rPr>
                <w:bCs/>
                <w:sz w:val="22"/>
                <w:szCs w:val="22"/>
              </w:rPr>
              <w:t xml:space="preserve"> оптимізації джерел фінансового забезпечення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Використання методичних  підходів з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питань </w:t>
            </w:r>
            <w:r>
              <w:rPr>
                <w:bCs/>
                <w:sz w:val="22"/>
                <w:szCs w:val="22"/>
              </w:rPr>
              <w:t xml:space="preserve">оптимізації джерел фінансового забезпечення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ВСК      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«Надія» </w:t>
            </w:r>
            <w:r>
              <w:rPr>
                <w:bCs/>
                <w:sz w:val="22"/>
                <w:szCs w:val="22"/>
              </w:rPr>
              <w:t xml:space="preserve">самостійно </w:t>
            </w:r>
            <w:r>
              <w:rPr>
                <w:bCs/>
                <w:sz w:val="22"/>
                <w:szCs w:val="22"/>
              </w:rPr>
              <w:t xml:space="preserve"> вибирати </w:t>
            </w:r>
            <w:r>
              <w:rPr>
                <w:bCs/>
                <w:sz w:val="22"/>
                <w:szCs w:val="22"/>
              </w:rPr>
              <w:t xml:space="preserve">моделі оптимізації фінансових джерел </w:t>
            </w:r>
            <w:r>
              <w:rPr>
                <w:bCs/>
                <w:sz w:val="22"/>
                <w:szCs w:val="22"/>
              </w:rPr>
              <w:t xml:space="preserve">з метою фінансового забезпечення та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досягнення стратегічних і тактич</w:t>
            </w:r>
            <w:r>
              <w:rPr>
                <w:bCs/>
                <w:sz w:val="22"/>
                <w:szCs w:val="22"/>
              </w:rPr>
              <w:t xml:space="preserve">них цілей розвитку  </w:t>
            </w:r>
            <w:r>
              <w:rPr>
                <w:bCs/>
                <w:sz w:val="22"/>
                <w:szCs w:val="22"/>
              </w:rPr>
              <w:t xml:space="preserve">виробничого сільськогосподарського кооперативу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ВСК «Надія» </w:t>
            </w:r>
            <w:r>
              <w:rPr>
                <w:bCs/>
                <w:sz w:val="22"/>
                <w:szCs w:val="22"/>
              </w:rPr>
              <w:t xml:space="preserve">Немирівського</w:t>
            </w:r>
            <w:r>
              <w:rPr>
                <w:bCs/>
                <w:sz w:val="22"/>
                <w:szCs w:val="22"/>
              </w:rPr>
              <w:t xml:space="preserve"> району Вінницької області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С.Коржівка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Немирівського</w:t>
            </w:r>
            <w:r>
              <w:rPr>
                <w:bCs/>
                <w:sz w:val="22"/>
                <w:szCs w:val="22"/>
              </w:rPr>
              <w:t xml:space="preserve"> району 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Вінницької області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563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110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2024</w:t>
            </w:r>
            <w:r>
              <w:rPr>
                <w:sz w:val="22"/>
                <w:szCs w:val="22"/>
              </w:rPr>
              <w:t xml:space="preserve">р.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тис. грн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Bdr/>
        <w:shd w:val="clear" w:color="auto" w:fill="ffffff"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 w:line="360" w:lineRule="auto"/>
        <w:ind w:right="0"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Основними завданнями навчально - наукової лабораторії є надання науково – </w:t>
      </w:r>
      <w:r>
        <w:rPr>
          <w:sz w:val="28"/>
          <w:szCs w:val="28"/>
        </w:rPr>
        <w:t xml:space="preserve">обгрунтованих</w:t>
      </w:r>
      <w:r>
        <w:rPr>
          <w:sz w:val="28"/>
          <w:szCs w:val="28"/>
        </w:rPr>
        <w:t xml:space="preserve"> рекомендацій з питань удосконалення фінансового і бюджетного планування, фінансового забезпечення суб</w:t>
      </w:r>
      <w:r>
        <w:rPr>
          <w:sz w:val="28"/>
          <w:szCs w:val="28"/>
        </w:rPr>
        <w:t xml:space="preserve">’</w:t>
      </w:r>
      <w:r>
        <w:rPr>
          <w:sz w:val="28"/>
          <w:szCs w:val="28"/>
        </w:rPr>
        <w:t xml:space="preserve">єктів господарювання з питань особистого, майнового </w:t>
      </w:r>
      <w:r>
        <w:rPr>
          <w:sz w:val="28"/>
          <w:szCs w:val="28"/>
        </w:rPr>
        <w:t xml:space="preserve">та агарного </w:t>
      </w:r>
      <w:r>
        <w:rPr>
          <w:sz w:val="28"/>
          <w:szCs w:val="28"/>
        </w:rPr>
        <w:t xml:space="preserve">страхування. Важливим </w:t>
      </w:r>
      <w:r>
        <w:rPr>
          <w:sz w:val="28"/>
          <w:szCs w:val="28"/>
        </w:rPr>
        <w:t xml:space="preserve">аспектом діяльності лаборатторії також </w:t>
      </w:r>
      <w:r>
        <w:rPr>
          <w:sz w:val="28"/>
          <w:szCs w:val="28"/>
        </w:rPr>
        <w:t xml:space="preserve">є надання консультацій щодо змін податкового законодавства, страхової діяльності та фінансово-бюджетної децентралізації.</w:t>
      </w:r>
      <w:r>
        <w:rPr>
          <w:sz w:val="28"/>
          <w:szCs w:val="28"/>
        </w:rPr>
      </w:r>
    </w:p>
    <w:p>
      <w:pPr>
        <w:pBdr/>
        <w:shd w:val="clear" w:color="auto" w:fill="ffffff"/>
        <w:spacing w:line="360" w:lineRule="auto"/>
        <w:ind w:right="0"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Розроблені науково - </w:t>
      </w:r>
      <w:r>
        <w:rPr>
          <w:sz w:val="28"/>
          <w:szCs w:val="28"/>
        </w:rPr>
        <w:t xml:space="preserve">обґрунтовані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рекомендації</w:t>
      </w:r>
      <w:r>
        <w:rPr>
          <w:sz w:val="28"/>
          <w:szCs w:val="28"/>
        </w:rPr>
        <w:t xml:space="preserve"> дають можливість оцінити сучасний практичний стан фінансової, податкової, страхової д</w:t>
      </w:r>
      <w:r>
        <w:rPr>
          <w:sz w:val="28"/>
          <w:szCs w:val="28"/>
        </w:rPr>
        <w:t xml:space="preserve">іяльності підприємства, врахувати недоліки у плануванні та визначити напрями їх удосконалення в умовах їхньої практичної діяльності. Важливим є надання  конкретних пропозицій та застосування фінансових інструментів з метою покращення фінансового стану </w:t>
      </w:r>
      <w:r>
        <w:rPr>
          <w:sz w:val="28"/>
          <w:szCs w:val="28"/>
        </w:rPr>
        <w:t xml:space="preserve">суб</w:t>
      </w:r>
      <w:r>
        <w:rPr>
          <w:sz w:val="28"/>
          <w:szCs w:val="28"/>
          <w:lang w:val="ru-RU"/>
        </w:rPr>
        <w:t xml:space="preserve">’</w:t>
      </w:r>
      <w:r>
        <w:rPr>
          <w:sz w:val="28"/>
          <w:szCs w:val="28"/>
        </w:rPr>
        <w:t xml:space="preserve">єктів</w:t>
      </w:r>
      <w:r>
        <w:rPr>
          <w:sz w:val="28"/>
          <w:szCs w:val="28"/>
        </w:rPr>
        <w:t xml:space="preserve"> господарювання.</w:t>
      </w:r>
      <w:r>
        <w:rPr>
          <w:sz w:val="28"/>
          <w:szCs w:val="28"/>
        </w:rPr>
      </w:r>
    </w:p>
    <w:p>
      <w:pPr>
        <w:pStyle w:val="621"/>
        <w:pBdr/>
        <w:shd w:val="clear" w:color="auto" w:fill="ffffff"/>
        <w:spacing w:after="0" w:afterAutospacing="0" w:before="0" w:beforeAutospacing="0" w:line="360" w:lineRule="auto"/>
        <w:ind w:right="0" w:firstLine="567"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 час засідання</w:t>
      </w:r>
      <w:r>
        <w:rPr>
          <w:color w:val="000000"/>
          <w:sz w:val="28"/>
          <w:szCs w:val="28"/>
          <w:lang w:val="uk-UA"/>
        </w:rPr>
        <w:t xml:space="preserve"> круглих столів, проведення наук</w:t>
      </w:r>
      <w:r>
        <w:rPr>
          <w:color w:val="000000"/>
          <w:sz w:val="28"/>
          <w:szCs w:val="28"/>
          <w:lang w:val="uk-UA"/>
        </w:rPr>
        <w:t xml:space="preserve">ово – практичних </w:t>
      </w:r>
      <w:r>
        <w:rPr>
          <w:color w:val="000000"/>
          <w:sz w:val="28"/>
          <w:szCs w:val="28"/>
          <w:lang w:val="uk-UA"/>
        </w:rPr>
        <w:t xml:space="preserve">конференцій</w:t>
      </w:r>
      <w:r>
        <w:rPr>
          <w:color w:val="000000"/>
          <w:sz w:val="28"/>
          <w:szCs w:val="28"/>
          <w:lang w:val="uk-UA"/>
        </w:rPr>
        <w:t xml:space="preserve"> ро</w:t>
      </w:r>
      <w:r>
        <w:rPr>
          <w:color w:val="000000"/>
          <w:sz w:val="28"/>
          <w:szCs w:val="28"/>
          <w:lang w:val="uk-UA"/>
        </w:rPr>
        <w:t xml:space="preserve">з</w:t>
      </w:r>
      <w:r>
        <w:rPr>
          <w:color w:val="000000"/>
          <w:sz w:val="28"/>
          <w:szCs w:val="28"/>
          <w:lang w:val="uk-UA"/>
        </w:rPr>
        <w:t xml:space="preserve">г</w:t>
      </w:r>
      <w:r>
        <w:rPr>
          <w:color w:val="000000"/>
          <w:sz w:val="28"/>
          <w:szCs w:val="28"/>
          <w:lang w:val="uk-UA"/>
        </w:rPr>
        <w:t xml:space="preserve">лядаються </w:t>
      </w:r>
      <w:r>
        <w:rPr>
          <w:color w:val="000000"/>
          <w:sz w:val="28"/>
          <w:szCs w:val="28"/>
          <w:lang w:val="uk-UA"/>
        </w:rPr>
        <w:t xml:space="preserve">актуальні на даний час змін</w:t>
      </w:r>
      <w:r>
        <w:rPr>
          <w:color w:val="000000"/>
          <w:sz w:val="28"/>
          <w:szCs w:val="28"/>
          <w:lang w:val="uk-UA"/>
        </w:rPr>
        <w:t xml:space="preserve">и</w:t>
      </w:r>
      <w:r>
        <w:rPr>
          <w:color w:val="000000"/>
          <w:sz w:val="28"/>
          <w:szCs w:val="28"/>
          <w:lang w:val="uk-UA"/>
        </w:rPr>
        <w:t xml:space="preserve"> в законодавчо – </w:t>
      </w:r>
      <w:r>
        <w:rPr>
          <w:color w:val="000000"/>
          <w:sz w:val="28"/>
          <w:szCs w:val="28"/>
        </w:rPr>
        <w:t xml:space="preserve">нормативних</w:t>
      </w:r>
      <w:r>
        <w:rPr>
          <w:color w:val="000000"/>
          <w:sz w:val="28"/>
          <w:szCs w:val="28"/>
        </w:rPr>
        <w:t xml:space="preserve"> актах та </w:t>
      </w:r>
      <w:r>
        <w:rPr>
          <w:color w:val="000000"/>
          <w:sz w:val="28"/>
          <w:szCs w:val="28"/>
        </w:rPr>
        <w:t xml:space="preserve">інструктивних</w:t>
      </w:r>
      <w:r>
        <w:rPr>
          <w:color w:val="000000"/>
          <w:sz w:val="28"/>
          <w:szCs w:val="28"/>
        </w:rPr>
        <w:t xml:space="preserve"> матер</w:t>
      </w:r>
      <w:r>
        <w:rPr>
          <w:color w:val="000000"/>
          <w:sz w:val="28"/>
          <w:szCs w:val="28"/>
          <w:lang w:val="uk-UA"/>
        </w:rPr>
        <w:t xml:space="preserve">і</w:t>
      </w:r>
      <w:r>
        <w:rPr>
          <w:color w:val="000000"/>
          <w:sz w:val="28"/>
          <w:szCs w:val="28"/>
        </w:rPr>
        <w:t xml:space="preserve">алах</w:t>
      </w:r>
      <w:r>
        <w:rPr>
          <w:color w:val="000000"/>
          <w:sz w:val="28"/>
          <w:szCs w:val="28"/>
          <w:lang w:val="uk-UA"/>
        </w:rPr>
        <w:t xml:space="preserve"> з питань</w:t>
      </w:r>
      <w:r>
        <w:rPr>
          <w:color w:val="000000"/>
          <w:sz w:val="28"/>
          <w:szCs w:val="28"/>
          <w:lang w:val="uk-UA"/>
        </w:rPr>
        <w:t xml:space="preserve"> фінансової, податкової, бюджетної політики,</w:t>
      </w:r>
      <w:r>
        <w:rPr>
          <w:color w:val="000000"/>
          <w:sz w:val="28"/>
          <w:szCs w:val="28"/>
          <w:lang w:val="uk-UA"/>
        </w:rPr>
        <w:t xml:space="preserve"> пенсійного страхування, особливост</w:t>
      </w:r>
      <w:r>
        <w:rPr>
          <w:color w:val="000000"/>
          <w:sz w:val="28"/>
          <w:szCs w:val="28"/>
          <w:lang w:val="uk-UA"/>
        </w:rPr>
        <w:t xml:space="preserve">ей</w:t>
      </w:r>
      <w:r>
        <w:rPr>
          <w:color w:val="000000"/>
          <w:sz w:val="28"/>
          <w:szCs w:val="28"/>
          <w:lang w:val="uk-UA"/>
        </w:rPr>
        <w:t xml:space="preserve"> проведення пенсійної </w:t>
      </w:r>
      <w:r>
        <w:rPr>
          <w:color w:val="000000"/>
          <w:sz w:val="28"/>
          <w:szCs w:val="28"/>
          <w:lang w:val="uk-UA"/>
        </w:rPr>
        <w:t xml:space="preserve"> та страхової реформ</w:t>
      </w:r>
      <w:r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бюджетних</w:t>
      </w:r>
      <w:r>
        <w:rPr>
          <w:color w:val="000000"/>
          <w:sz w:val="28"/>
          <w:szCs w:val="28"/>
          <w:lang w:val="uk-UA"/>
        </w:rPr>
        <w:t xml:space="preserve"> реформ.</w:t>
      </w:r>
      <w:r>
        <w:rPr>
          <w:color w:val="000000"/>
          <w:sz w:val="28"/>
          <w:szCs w:val="28"/>
          <w:lang w:val="uk-UA"/>
        </w:rPr>
      </w:r>
    </w:p>
    <w:p>
      <w:pPr>
        <w:pStyle w:val="624"/>
        <w:pBdr/>
        <w:spacing w:after="0"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Протягом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року згідно плану роботи лабораторії та наукового гуртка кафедри </w:t>
      </w:r>
      <w:r>
        <w:rPr>
          <w:sz w:val="28"/>
          <w:szCs w:val="28"/>
        </w:rPr>
        <w:t xml:space="preserve"> здобувачі вищої освіти всіх  рівнів факультету економіки і підприємництва   виконували наукову роботу згідно </w:t>
      </w:r>
      <w:r>
        <w:rPr>
          <w:sz w:val="28"/>
          <w:szCs w:val="28"/>
        </w:rPr>
        <w:t xml:space="preserve">запланованої </w:t>
      </w:r>
      <w:r>
        <w:rPr>
          <w:sz w:val="28"/>
          <w:szCs w:val="28"/>
        </w:rPr>
        <w:t xml:space="preserve">наукової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тематики. Засідання проводились згідно </w:t>
      </w:r>
      <w:r>
        <w:rPr>
          <w:sz w:val="28"/>
          <w:szCs w:val="28"/>
        </w:rPr>
        <w:t xml:space="preserve">плану-</w:t>
      </w:r>
      <w:r>
        <w:rPr>
          <w:sz w:val="28"/>
          <w:szCs w:val="28"/>
        </w:rPr>
        <w:t xml:space="preserve">графіку, з виступами здобувачів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pacing w:val="-1"/>
          <w:sz w:val="28"/>
          <w:szCs w:val="28"/>
        </w:rPr>
        <w:t xml:space="preserve"> своїх наукових </w:t>
      </w:r>
      <w:r>
        <w:rPr>
          <w:sz w:val="28"/>
          <w:szCs w:val="28"/>
        </w:rPr>
        <w:t xml:space="preserve">досліджень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їх</w:t>
      </w:r>
      <w:r>
        <w:rPr>
          <w:sz w:val="28"/>
          <w:szCs w:val="28"/>
        </w:rPr>
        <w:t xml:space="preserve"> детальним </w:t>
      </w:r>
      <w:r>
        <w:rPr>
          <w:sz w:val="28"/>
          <w:szCs w:val="28"/>
        </w:rPr>
        <w:t xml:space="preserve">обговоренням</w:t>
      </w:r>
      <w:r>
        <w:rPr>
          <w:sz w:val="28"/>
          <w:szCs w:val="28"/>
        </w:rPr>
        <w:t xml:space="preserve"> і відповідно надання  висновків та рекомендацій</w:t>
      </w:r>
      <w:r>
        <w:rPr>
          <w:sz w:val="28"/>
          <w:szCs w:val="28"/>
        </w:rPr>
        <w:t xml:space="preserve">. Наукові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дослідження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здійснюються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формування</w:t>
      </w:r>
      <w:r>
        <w:rPr>
          <w:spacing w:val="1"/>
          <w:sz w:val="28"/>
          <w:szCs w:val="28"/>
        </w:rPr>
        <w:t xml:space="preserve"> у здобувачів </w:t>
      </w:r>
      <w:r>
        <w:rPr>
          <w:spacing w:val="1"/>
          <w:sz w:val="28"/>
          <w:szCs w:val="28"/>
        </w:rPr>
        <w:t xml:space="preserve">вищої освіти різних ступенів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знань</w:t>
      </w:r>
      <w:r>
        <w:rPr>
          <w:sz w:val="28"/>
          <w:szCs w:val="28"/>
        </w:rPr>
        <w:t xml:space="preserve">, навичок, умінь, комунікації та відповідальності </w:t>
      </w:r>
      <w:r>
        <w:rPr>
          <w:sz w:val="28"/>
          <w:szCs w:val="28"/>
        </w:rPr>
        <w:t xml:space="preserve">з</w:t>
      </w:r>
      <w:r>
        <w:rPr>
          <w:spacing w:val="1"/>
          <w:sz w:val="28"/>
          <w:szCs w:val="28"/>
        </w:rPr>
        <w:t xml:space="preserve"> питань </w:t>
      </w:r>
      <w:r>
        <w:rPr>
          <w:sz w:val="28"/>
          <w:szCs w:val="28"/>
        </w:rPr>
        <w:t xml:space="preserve">фінансів,</w:t>
      </w:r>
      <w:r>
        <w:rPr>
          <w:sz w:val="28"/>
          <w:szCs w:val="28"/>
        </w:rPr>
        <w:t xml:space="preserve"> бюджету,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банківської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страхування в умовах глобалізації та європейської інтеграції; формування у них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фундаментального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фінансового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мислення,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подальшої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їх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фахової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підготовки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майбутньої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трудової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діяльності.</w:t>
      </w:r>
      <w:r>
        <w:t xml:space="preserve"> </w:t>
      </w:r>
      <w:r>
        <w:rPr>
          <w:sz w:val="28"/>
          <w:szCs w:val="28"/>
        </w:rPr>
        <w:t xml:space="preserve">За результатами своїх досліджень здобувачі приймали участь з публікацією тез в матеріалах </w:t>
      </w:r>
      <w:r>
        <w:rPr>
          <w:sz w:val="28"/>
          <w:szCs w:val="28"/>
        </w:rPr>
        <w:t xml:space="preserve">Міжнародних та </w:t>
      </w:r>
      <w:r>
        <w:rPr>
          <w:bCs/>
          <w:sz w:val="28"/>
          <w:szCs w:val="28"/>
        </w:rPr>
        <w:t xml:space="preserve">Всеукраїнських науково-практичних</w:t>
      </w:r>
      <w:r>
        <w:rPr>
          <w:bCs/>
          <w:sz w:val="28"/>
          <w:szCs w:val="28"/>
        </w:rPr>
        <w:t xml:space="preserve"> Інтерне</w:t>
      </w:r>
      <w:r>
        <w:rPr>
          <w:bCs/>
          <w:sz w:val="28"/>
          <w:szCs w:val="28"/>
        </w:rPr>
        <w:t xml:space="preserve">т-конференціях.</w:t>
      </w:r>
      <w:r>
        <w:rPr>
          <w:bCs/>
          <w:sz w:val="28"/>
          <w:szCs w:val="28"/>
        </w:rPr>
      </w:r>
    </w:p>
    <w:p>
      <w:pPr>
        <w:pStyle w:val="624"/>
        <w:pBdr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ка</w:t>
      </w:r>
      <w:r>
        <w:rPr>
          <w:sz w:val="28"/>
          <w:szCs w:val="28"/>
        </w:rPr>
        <w:t xml:space="preserve">лендарного плану протягом 2024</w:t>
      </w:r>
      <w:r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на базі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вчально - наукової</w:t>
      </w:r>
      <w:r>
        <w:rPr>
          <w:sz w:val="28"/>
          <w:szCs w:val="28"/>
        </w:rPr>
        <w:t xml:space="preserve"> лабораторії проведено зустрічі з представниками підприємств, організацій та установ міста, району та Черкаського регіону  за тематикою досліджень  і  науковими напрямами лабораторії.</w:t>
      </w:r>
      <w:r>
        <w:rPr>
          <w:sz w:val="28"/>
          <w:szCs w:val="28"/>
        </w:rPr>
      </w:r>
    </w:p>
    <w:p>
      <w:pPr>
        <w:pStyle w:val="624"/>
        <w:pBdr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Колектив кафедри фінансів, банківської справи та страхування факультету економіки і підприємництва і науковці лабораторії завжди відкриті до співпраці та підтримують тісні зв’язки з потенційними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стейкхолдерами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роботодавцями міста і регіону.</w:t>
      </w:r>
      <w:r>
        <w:rPr>
          <w:sz w:val="28"/>
          <w:szCs w:val="28"/>
        </w:rPr>
      </w:r>
    </w:p>
    <w:p>
      <w:pPr>
        <w:pStyle w:val="621"/>
        <w:pBdr/>
        <w:spacing w:after="0" w:afterAutospacing="0" w:before="0" w:beforeAutospacing="0" w:line="360" w:lineRule="auto"/>
        <w:ind w:right="0" w:firstLine="567" w:left="0"/>
        <w:jc w:val="both"/>
        <w:rPr>
          <w:color w:val="121212"/>
          <w:sz w:val="28"/>
          <w:szCs w:val="28"/>
          <w:lang w:val="uk-UA"/>
        </w:rPr>
      </w:pPr>
      <w:r>
        <w:rPr>
          <w:color w:val="121212"/>
          <w:sz w:val="28"/>
          <w:szCs w:val="28"/>
          <w:lang w:val="uk-UA"/>
        </w:rPr>
        <w:t xml:space="preserve">Протягом року на базі лабораторії разом з науковцями кафедри, запрошеними гостями і здобувачами проводяться інші заплановані заходи. Так, </w:t>
      </w:r>
      <w:r>
        <w:rPr>
          <w:sz w:val="28"/>
          <w:szCs w:val="28"/>
          <w:lang w:val="uk-UA"/>
        </w:rPr>
        <w:t xml:space="preserve">п</w:t>
      </w:r>
      <w:r>
        <w:rPr>
          <w:sz w:val="28"/>
          <w:szCs w:val="28"/>
        </w:rPr>
        <w:t xml:space="preserve">ід час проведення онлайн навчальних семінарів, зустрічей, круглих столів, тренінгів розглядалися різноманітні теми доповідей в контексті тематики досліджень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змін до законодавчо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– нормативних актів. Крім того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</w:rPr>
        <w:t xml:space="preserve"> налагоджено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</w:t>
      </w:r>
      <w:r>
        <w:rPr>
          <w:sz w:val="28"/>
          <w:szCs w:val="28"/>
          <w:lang w:val="ru-RU"/>
        </w:rPr>
        <w:t xml:space="preserve">’</w:t>
      </w:r>
      <w:r>
        <w:rPr>
          <w:sz w:val="28"/>
          <w:szCs w:val="28"/>
        </w:rPr>
        <w:t xml:space="preserve">язки</w:t>
      </w:r>
      <w:r>
        <w:rPr>
          <w:sz w:val="28"/>
          <w:szCs w:val="28"/>
        </w:rPr>
        <w:t xml:space="preserve"> для подальшої співпраці з підприємствами,  організаціями та установами.</w:t>
      </w:r>
      <w:r>
        <w:rPr>
          <w:sz w:val="28"/>
          <w:szCs w:val="28"/>
        </w:rPr>
      </w:r>
      <w:r>
        <w:rPr>
          <w:color w:val="121212"/>
          <w:sz w:val="28"/>
          <w:szCs w:val="28"/>
          <w:lang w:val="uk-UA"/>
        </w:rPr>
      </w:r>
    </w:p>
    <w:p>
      <w:pPr>
        <w:pStyle w:val="621"/>
        <w:pBdr/>
        <w:spacing w:after="0" w:afterAutospacing="0" w:before="0" w:beforeAutospacing="0" w:line="360" w:lineRule="auto"/>
        <w:ind w:right="0" w:firstLine="567" w:left="0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  <w:lang w:val="uk-UA"/>
        </w:rPr>
        <w:t xml:space="preserve">Проте, у зв</w:t>
      </w:r>
      <w:r>
        <w:rPr>
          <w:color w:val="121212"/>
          <w:sz w:val="28"/>
          <w:szCs w:val="28"/>
          <w:lang w:val="uk-UA"/>
        </w:rPr>
        <w:t xml:space="preserve">’</w:t>
      </w:r>
      <w:r>
        <w:rPr>
          <w:color w:val="121212"/>
          <w:sz w:val="28"/>
          <w:szCs w:val="28"/>
          <w:lang w:val="uk-UA"/>
        </w:rPr>
        <w:t xml:space="preserve">язку з  військовим станом у нашій країні не всі заплановані заходи протягом року були проведені</w:t>
      </w:r>
      <w:r>
        <w:rPr>
          <w:color w:val="121212"/>
          <w:sz w:val="28"/>
          <w:szCs w:val="28"/>
        </w:rPr>
        <w:t xml:space="preserve">. </w:t>
      </w:r>
      <w:r>
        <w:rPr>
          <w:color w:val="121212"/>
          <w:sz w:val="28"/>
          <w:szCs w:val="28"/>
        </w:rPr>
      </w:r>
    </w:p>
    <w:p>
      <w:pPr>
        <w:pStyle w:val="621"/>
        <w:pBdr/>
        <w:spacing w:after="0" w:afterAutospacing="0" w:before="0" w:beforeAutospacing="0" w:line="360" w:lineRule="auto"/>
        <w:ind w:right="0" w:firstLine="567" w:left="0"/>
        <w:jc w:val="both"/>
        <w:rPr>
          <w:color w:val="121212"/>
          <w:sz w:val="28"/>
          <w:szCs w:val="28"/>
          <w:lang w:val="uk-UA"/>
        </w:rPr>
      </w:pPr>
      <w:r>
        <w:rPr>
          <w:color w:val="121212"/>
          <w:sz w:val="28"/>
          <w:szCs w:val="28"/>
          <w:lang w:val="uk-UA"/>
        </w:rPr>
        <w:t xml:space="preserve">Перелік публікацій та заходів по темі наукових та господарчих досліджень </w:t>
      </w:r>
      <w:r>
        <w:rPr>
          <w:color w:val="121212"/>
          <w:sz w:val="28"/>
          <w:szCs w:val="28"/>
          <w:lang w:val="uk-UA"/>
        </w:rPr>
        <w:t xml:space="preserve">наведено у таблицях (форма 2</w:t>
      </w:r>
      <w:r>
        <w:rPr>
          <w:color w:val="121212"/>
          <w:sz w:val="28"/>
          <w:szCs w:val="28"/>
          <w:lang w:val="uk-UA"/>
        </w:rPr>
        <w:t xml:space="preserve"> і </w:t>
      </w:r>
      <w:r>
        <w:rPr>
          <w:color w:val="121212"/>
          <w:sz w:val="28"/>
          <w:szCs w:val="28"/>
          <w:lang w:val="uk-UA"/>
        </w:rPr>
        <w:t xml:space="preserve">3)</w:t>
      </w:r>
      <w:r>
        <w:rPr>
          <w:color w:val="121212"/>
          <w:sz w:val="28"/>
          <w:szCs w:val="28"/>
          <w:lang w:val="uk-UA"/>
        </w:rPr>
        <w:t xml:space="preserve">. </w:t>
      </w:r>
      <w:r>
        <w:rPr>
          <w:color w:val="121212"/>
          <w:sz w:val="28"/>
          <w:szCs w:val="28"/>
          <w:lang w:val="uk-UA"/>
        </w:rPr>
      </w:r>
    </w:p>
    <w:p>
      <w:pPr>
        <w:pBdr/>
        <w:spacing w:line="360" w:lineRule="auto"/>
        <w:ind/>
        <w:rPr/>
        <w:sectPr>
          <w:footnotePr/>
          <w:endnotePr/>
          <w:type w:val="nextPage"/>
          <w:pgSz w:h="16838" w:orient="landscape" w:w="11906"/>
          <w:pgMar w:top="1134" w:right="566" w:bottom="1134" w:left="1276" w:header="708" w:footer="708" w:gutter="0"/>
          <w:cols w:num="1" w:sep="0" w:space="708" w:equalWidth="1"/>
        </w:sectPr>
      </w:pPr>
      <w:r/>
      <w:r/>
    </w:p>
    <w:p>
      <w:pPr>
        <w:pBdr/>
        <w:spacing/>
        <w:ind/>
        <w:jc w:val="right"/>
        <w:rPr/>
      </w:pPr>
      <w:r>
        <w:t xml:space="preserve">Форма 2</w:t>
      </w:r>
      <w:r>
        <w:tab/>
      </w:r>
      <w:r/>
    </w:p>
    <w:p>
      <w:pPr>
        <w:pBdr/>
        <w:spacing/>
        <w:ind/>
        <w:jc w:val="center"/>
        <w:rPr/>
      </w:pPr>
      <w:r>
        <w:t xml:space="preserve">Публікації*   за тематикою </w:t>
      </w:r>
      <w:r>
        <w:t xml:space="preserve">навчально</w:t>
      </w:r>
      <w:r>
        <w:t xml:space="preserve">-</w:t>
      </w:r>
      <w:r>
        <w:t xml:space="preserve">наукової </w:t>
      </w:r>
      <w:r>
        <w:t xml:space="preserve"> лабораторії</w:t>
      </w:r>
      <w:r/>
    </w:p>
    <w:p>
      <w:pPr>
        <w:pBdr/>
        <w:spacing/>
        <w:ind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62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5352"/>
      </w:tblGrid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з.п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Автори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3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публікації (монографія, стаття, патенти, авторськ</w:t>
            </w:r>
            <w:r>
              <w:rPr>
                <w:sz w:val="24"/>
                <w:szCs w:val="24"/>
              </w:rPr>
              <w:t xml:space="preserve">і</w:t>
            </w:r>
            <w:r>
              <w:rPr>
                <w:sz w:val="24"/>
                <w:szCs w:val="24"/>
              </w:rPr>
              <w:t xml:space="preserve"> свідоцтв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), бібліографічний опис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3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Прокопчук О. Т., Клименко В. О.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3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Аспекти функціонування страхових організацій на ринку аграрного страхування України. </w:t>
            </w:r>
            <w:r>
              <w:rPr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Збірник наукових праць Уманського національного університету садівництва </w:t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/ </w:t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Редкол</w:t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.: О. О. Непочатенко (</w:t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відп</w:t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. ред.) та ін. Умань : Видавець «</w:t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Сочінський</w:t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 М. М.», 2024. Випуск 104, Ч. 2: Економічні науки, С. 17-28.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Бечко П.К., Бондаренко Н.В., Колотуха С.М., Власюк С.А., Гавриленко О.А.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3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Фінансова безпека держави за сучасних умов. «Актуальні питання у сучасній науці» № 8(8). 2024. С. 656-671.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fldChar w:fldCharType="begin"/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instrText xml:space="preserve"> HYPERLINK "https://journal.udau.edu.ua/nash-avtori/novyij-resurs16.html" \o "Улянич Ю</w:instrTex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fldChar w:fldCharType="separate"/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t xml:space="preserve">Улянич Ю.В.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fldChar w:fldCharType="end"/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fldChar w:fldCharType="begin"/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instrText xml:space="preserve"> HYPERLINK "https://journal.udau.edu.ua/nash-avtori/bondarenko-n.-v.html" \o "Бондаренко Н. В." </w:instrTex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fldChar w:fldCharType="separate"/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t xml:space="preserve">Бондаренко Н. В.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fldChar w:fldCharType="end"/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fldChar w:fldCharType="begin"/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instrText xml:space="preserve"> HYPERLINK "https://journal.udau.edu.ua/nash-avtori/guzar-b.s.html" \o "Гузар Б.С." </w:instrTex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fldChar w:fldCharType="separate"/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t xml:space="preserve">Гузар Б.С.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3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fldChar w:fldCharType="begin"/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instrText xml:space="preserve"> HYPERLINK "https://journal.udau.edu.ua/arxv-nomerv/2023/vipusk-103-chastina-2/analiz-suchasnih-tendencij-strahovogo-rinku-ukraini.html" </w:instrTex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fldChar w:fldCharType="separate"/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t xml:space="preserve">Аналіз сучасних тенденцій страхового ринку України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fldChar w:fldCharType="end"/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lang w:val="uk-UA"/>
              </w:rPr>
              <w:t xml:space="preserve">. Збірник наукових праць Уманського національного університету садівництва / Редкол.: О. О. Непочатенко (відп. ред.) та ін. Умань : Редакційно-видавничий відділ Уманського НУС, 2024. Вип. 103. Ч. 2 : Економічні науки. С. 180-187</w:t>
            </w:r>
            <w:r>
              <w:rPr>
                <w:rFonts w:ascii="Times New Roman" w:hAnsi="Times New Roman"/>
                <w:iCs/>
                <w:sz w:val="24"/>
                <w:szCs w:val="24"/>
                <w:highlight w:val="none"/>
                <w:lang w:val="uk-UA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instrText xml:space="preserve"> HYPERLINK "https://journal.udau.edu.ua/nash-avtori/novyij-resurs181.html" \o "Непочатенко Олена Олександрівна" </w:instrTex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Непочатенко О.О.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fldChar w:fldCharType="end"/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instrText xml:space="preserve"> HYPERLINK "https://journal.udau.edu.ua/nash-avtori/bondarenko-n.-v.html" \o "Бондаренко Н. В." </w:instrTex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Бондаренко Н. В.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fldChar w:fldCharType="end"/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instrText xml:space="preserve"> HYPERLINK "https://journal.udau.edu.ua/nash-avtori/gricak-o.-i.html" \o "Грицак О. І." </w:instrTex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Грицак О. І.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3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instrText xml:space="preserve"> HYPERLINK "https://journal.udau.edu.ua/arxv-nomerv/2024/vipusk-104-chastina-2/transformaciya-kreditnogo-rinku-ukraini-v-krizovij-period.html" </w:instrTex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Трансформація кредитного ринку України в кризовий період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fldChar w:fldCharType="end"/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. Збірник наукових праць Уманського національного університету садівництва / Редкол.: О. О. Непочатенко (відп. ред.) та ін. Умань : Редакційно-видавничий відділ Уманського НУС, 2024. Вип. 104. Ч. 2 : Економічні науки. С. 285-296.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instrText xml:space="preserve"> HYPERLINK "https://journal.udau.edu.ua/nash-avtori/novyij-resurs76.html" \o "Бечко П. К." </w:instrTex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t xml:space="preserve">Бечко П. К.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instrText xml:space="preserve"> HYPERLINK "https://journal.udau.edu.ua/nash-avtori/bondarenko-n.-v.html" \o "Бондаренко Н. В." </w:instrTex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t xml:space="preserve">Бондаренко Н. В.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instrText xml:space="preserve"> HYPERLINK "https://journal.udau.edu.ua/nash-avtori/novyij-resurs301.html" \o "Власюк С.А." </w:instrTex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t xml:space="preserve">Власюк С.А.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instrText xml:space="preserve"> HYPERLINK "https://journal.udau.edu.ua/nash-avtori/lisa-n.v.html" \o "Лиса Н.В." </w:instrTex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t xml:space="preserve">Лиса Н.В.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instrText xml:space="preserve"> HYPERLINK "https://journal.udau.edu.ua/nash-avtori/ptashnik-s.-a.html" \o "Пташник С. А." </w:instrTex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t xml:space="preserve">Пташник С. А.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end"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35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instrText xml:space="preserve"> HYPERLINK "https://journal.udau.edu.ua/arxv-nomerv/2024/vipusk-104-chastina-2/finansove-prognozuvannya-bankrutstva-subektiv-malogo-i-serednogo-biznesu.html" </w:instrTex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t xml:space="preserve">Фінансове прогнозування банкрутства суб’єктів малого і середнього бізнесу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uk-UA"/>
              </w:rPr>
              <w:t xml:space="preserve">. Збірник наукових праць Уманського національного університету садівництва / Редкол.: О. О. Непочатенко (відп. ред.) та ін. Умань : Редакційно-видавничий відділ Уманського НУС, 2024. Вип. 104. Ч. 2 : Економічні науки. С. 213-222.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val="uk-UA"/>
              </w:rPr>
              <w:t xml:space="preserve">Власюк С.А., Гуртовенко А.І., Тиховський М.І.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3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val="uk-UA"/>
              </w:rPr>
              <w:t xml:space="preserve">Особливості фінансового забезпечення аграрного виробництва в сучасних умовах. 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Агросвіт. </w:t>
            </w:r>
            <w:r>
              <w:rPr>
                <w:bCs/>
                <w:sz w:val="24"/>
                <w:szCs w:val="24"/>
                <w:lang w:val="uk-UA"/>
              </w:rPr>
              <w:t xml:space="preserve">2024. №9. С. 122-127</w:t>
            </w:r>
            <w:r>
              <w:rPr>
                <w:bCs/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val="uk-UA"/>
              </w:rPr>
              <w:t xml:space="preserve">Бечко П.К., Власюк С.А., Колотуха С.М., Гузар Б.С., Лиса Н.В.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3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val="uk-UA"/>
              </w:rPr>
              <w:t xml:space="preserve"> Банківське кредитування суб’єктів аграрного бізнесу в умовах воєнного стану. </w:t>
            </w:r>
            <w:r>
              <w:rPr>
                <w:i/>
                <w:sz w:val="24"/>
                <w:szCs w:val="24"/>
                <w:lang w:val="uk-UA"/>
              </w:rPr>
              <w:t xml:space="preserve">Збірник наукових праць Уманського національного університету садівництва</w:t>
            </w:r>
            <w:r>
              <w:rPr>
                <w:sz w:val="24"/>
                <w:szCs w:val="24"/>
                <w:lang w:val="uk-UA"/>
              </w:rPr>
              <w:t xml:space="preserve"> / Редкол.: О. О. Непочатенко (відп. ред.) та ін. Умань : Редакційно-видавничий відділ Уманського НУС, 2024. Вип. 104. Ч. 2 : Економічні науки. С.277-284</w:t>
            </w:r>
            <w:r>
              <w:rPr>
                <w:sz w:val="24"/>
                <w:szCs w:val="24"/>
                <w:lang w:val="uk-UA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Непочатенко О.О., Бечко П. К., Гузар Б.С., Кисельов І. А. 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Гавриленко О. 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3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The economic basis of credit relations and its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development in contemporary contexts.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Збірник наукових праць Уманського національного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університету садівництва / Редкол.: О.О. Непочатенко (відп.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ред.) та ін.: Економічні науки. Вип.104. Ч.2. Умань, 2024.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color w:val="121212"/>
                <w:sz w:val="24"/>
                <w:szCs w:val="24"/>
                <w:lang w:val="uk-UA"/>
              </w:rPr>
              <w:t xml:space="preserve">Улянич Ю.В., 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Бондаренко Н.В., 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Дяченко М.О., Улянич К.Ф.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352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121212"/>
                <w:sz w:val="24"/>
                <w:szCs w:val="24"/>
                <w:highlight w:val="none"/>
              </w:rPr>
            </w:pPr>
            <w:r>
              <w:rPr>
                <w:color w:val="121212"/>
                <w:sz w:val="24"/>
                <w:szCs w:val="24"/>
                <w:lang w:val="uk-UA"/>
              </w:rPr>
            </w:r>
            <w:r>
              <w:rPr>
                <w:color w:val="121212"/>
                <w:sz w:val="24"/>
                <w:szCs w:val="24"/>
                <w:lang w:val="uk-UA"/>
              </w:rPr>
              <w:t xml:space="preserve"> </w:t>
            </w:r>
            <w:r>
              <w:rPr>
                <w:color w:val="121212"/>
                <w:sz w:val="24"/>
                <w:szCs w:val="24"/>
                <w:lang w:val="en-US"/>
              </w:rPr>
              <w:t xml:space="preserve">FEATURES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 </w:t>
            </w:r>
            <w:r>
              <w:rPr>
                <w:color w:val="121212"/>
                <w:sz w:val="24"/>
                <w:szCs w:val="24"/>
                <w:lang w:val="en-US"/>
              </w:rPr>
              <w:t xml:space="preserve">AND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 </w:t>
            </w:r>
            <w:r>
              <w:rPr>
                <w:color w:val="121212"/>
                <w:sz w:val="24"/>
                <w:szCs w:val="24"/>
                <w:lang w:val="en-US"/>
              </w:rPr>
              <w:t xml:space="preserve">DIRECTIONS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 </w:t>
            </w:r>
            <w:r>
              <w:rPr>
                <w:color w:val="121212"/>
                <w:sz w:val="24"/>
                <w:szCs w:val="24"/>
                <w:lang w:val="en-US"/>
              </w:rPr>
              <w:t xml:space="preserve">OF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 </w:t>
            </w:r>
            <w:r>
              <w:rPr>
                <w:color w:val="121212"/>
                <w:sz w:val="24"/>
                <w:szCs w:val="24"/>
                <w:lang w:val="en-US"/>
              </w:rPr>
              <w:t xml:space="preserve">IMPLEMENTATION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 </w:t>
            </w:r>
            <w:r>
              <w:rPr>
                <w:color w:val="121212"/>
                <w:sz w:val="24"/>
                <w:szCs w:val="24"/>
                <w:lang w:val="en-US"/>
              </w:rPr>
              <w:t xml:space="preserve">OF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 </w:t>
            </w:r>
            <w:r>
              <w:rPr>
                <w:color w:val="121212"/>
                <w:sz w:val="24"/>
                <w:szCs w:val="24"/>
                <w:lang w:val="en-US"/>
              </w:rPr>
              <w:t xml:space="preserve">INFORMATION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 </w:t>
            </w:r>
            <w:r>
              <w:rPr>
                <w:color w:val="121212"/>
                <w:sz w:val="24"/>
                <w:szCs w:val="24"/>
                <w:lang w:val="en-US"/>
              </w:rPr>
              <w:t xml:space="preserve">TECHNOLOGIES IN MODERN CONDITIONS</w:t>
            </w:r>
            <w:r>
              <w:rPr>
                <w:i/>
                <w:iCs/>
                <w:color w:val="121212"/>
                <w:sz w:val="24"/>
                <w:szCs w:val="24"/>
                <w:lang w:val="uk-UA"/>
              </w:rPr>
              <w:t xml:space="preserve"> Зб. наук. праць Уманського нац. ун-ту садівництва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. 202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4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, вип. 10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4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. Ч. 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2. 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С.</w:t>
            </w:r>
            <w:r>
              <w:rPr>
                <w:color w:val="121212"/>
                <w:sz w:val="24"/>
                <w:szCs w:val="24"/>
                <w:lang w:val="uk-UA"/>
              </w:rPr>
              <w:t xml:space="preserve"> 352-357.  </w:t>
            </w:r>
            <w:r>
              <w:rPr>
                <w:sz w:val="24"/>
                <w:szCs w:val="24"/>
              </w:rPr>
            </w:r>
            <w:r>
              <w:rPr>
                <w:color w:val="121212"/>
                <w:sz w:val="24"/>
                <w:szCs w:val="24"/>
                <w:highlight w:val="none"/>
                <w:lang w:val="uk-UA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color w:val="121212"/>
                <w:sz w:val="24"/>
                <w:szCs w:val="24"/>
                <w:highlight w:val="none"/>
                <w:lang w:val="uk-UA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color w:val="121212"/>
                <w:sz w:val="24"/>
                <w:szCs w:val="24"/>
                <w:highlight w:val="none"/>
                <w:lang w:val="uk-UA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Барабаш Л.В.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352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>
                <w:color w:val="121212"/>
                <w:sz w:val="24"/>
                <w:szCs w:val="24"/>
              </w:rPr>
            </w:pPr>
            <w:r>
              <w:rPr>
                <w:color w:val="121212"/>
                <w:sz w:val="24"/>
                <w:szCs w:val="24"/>
                <w:lang w:val="uk-UA"/>
              </w:rPr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Податкова система України: сучасні аспекти функціонування та напрями оптимізації. Review of transport economics and management, 2024, Iss. 11(27). С. 99–106.</w:t>
            </w:r>
            <w:r>
              <w:rPr>
                <w:sz w:val="24"/>
                <w:szCs w:val="24"/>
              </w:rPr>
            </w:r>
            <w:r>
              <w:rPr>
                <w:color w:val="121212"/>
                <w:sz w:val="24"/>
                <w:szCs w:val="24"/>
                <w:lang w:val="uk-UA"/>
              </w:rPr>
            </w:r>
            <w:r>
              <w:rPr>
                <w:color w:val="121212"/>
                <w:sz w:val="24"/>
                <w:szCs w:val="24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both"/>
        <w:rPr/>
      </w:pPr>
      <w:r>
        <w:t xml:space="preserve">Примітка* – наводяться публікації, виконані виключно за результатами досліджень та тематикою Н</w:t>
      </w:r>
      <w:r>
        <w:t xml:space="preserve">Н</w:t>
      </w:r>
      <w:r>
        <w:t xml:space="preserve">Л.</w:t>
      </w:r>
      <w:r/>
    </w:p>
    <w:p>
      <w:pPr>
        <w:pBdr/>
        <w:spacing/>
        <w:ind/>
        <w:jc w:val="right"/>
        <w:rPr/>
      </w:pPr>
      <w:r>
        <w:t xml:space="preserve">Форма 3</w:t>
      </w:r>
      <w:r>
        <w:tab/>
      </w:r>
      <w:r/>
    </w:p>
    <w:p>
      <w:pPr>
        <w:pBdr/>
        <w:spacing/>
        <w:ind/>
        <w:jc w:val="righ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</w:r>
    </w:p>
    <w:tbl>
      <w:tblPr>
        <w:tblStyle w:val="62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3191"/>
      </w:tblGrid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№ </w:t>
            </w:r>
            <w:r>
              <w:t xml:space="preserve">з.п</w:t>
            </w:r>
            <w:r>
              <w:t xml:space="preserve">.</w:t>
            </w:r>
            <w:r/>
          </w:p>
        </w:tc>
        <w:tc>
          <w:tcPr>
            <w:tcBorders/>
            <w:tcW w:w="58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Назва заходу (конференції, круглі столи, семінари  тощо)</w:t>
            </w:r>
            <w:r>
              <w:t xml:space="preserve">, проведені на базі ННЛ</w:t>
            </w:r>
            <w:r/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Дата і місце проведення</w:t>
            </w:r>
            <w:r/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/>
            <w:tcW w:w="58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/>
            <w:tcW w:w="58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Засідання студентського наукового гуртка “Юний фінансист”</w:t>
            </w:r>
            <w:r/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20.02.2024, ННЛ кафедри</w:t>
            </w:r>
            <w:r/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/>
            <w:tcW w:w="58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Круглий стіл на тему: </w:t>
            </w:r>
            <w:r>
              <w:rPr>
                <w:rFonts w:ascii="Times New Roman" w:hAnsi="Times New Roman" w:eastAsia="Times New Roman" w:cs="Times New Roman"/>
                <w:color w:val="121212"/>
                <w:sz w:val="24"/>
                <w:szCs w:val="24"/>
              </w:rPr>
              <w:t xml:space="preserve">«Захистіть свої гроші, убезпечте своє майбутнє»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22.03.2024, </w:t>
            </w:r>
            <w:r>
              <w:t xml:space="preserve">ННЛ кафедри</w:t>
            </w:r>
            <w:r/>
            <w:r/>
            <w:r/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/>
            <w:tcW w:w="581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Робота секції фінансів, банківської справи, страхування та фондового ринку студентської наукової конференції, приуроченої 160- річчю від дня народження видатного науковця у галузі біологічних наук, професора Й.К. Пачоського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/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29.04.2024, </w:t>
            </w:r>
            <w:r>
              <w:t xml:space="preserve">ННЛ кафедри</w:t>
            </w:r>
            <w:r/>
            <w:r/>
            <w:r/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/>
            <w:tcW w:w="5813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Семінар: Соціальний горизонт: Україна та Європа в контексті соціальних студій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/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21.05.2024, </w:t>
            </w:r>
            <w:r>
              <w:t xml:space="preserve">ННЛ кафедри</w:t>
            </w:r>
            <w:r/>
            <w:r/>
            <w:r/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/>
            <w:tcW w:w="5813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intech: занурення у світ цифрових фінансів.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Запрошений гість: </w:t>
            </w:r>
            <w:r>
              <w:rPr>
                <w:rFonts w:ascii="Times New Roman" w:hAnsi="Times New Roman" w:eastAsia="Times New Roman" w:cs="Times New Roman"/>
                <w:color w:val="121212"/>
                <w:sz w:val="24"/>
                <w:szCs w:val="24"/>
              </w:rPr>
              <w:t xml:space="preserve">головний аналітик та заступник керівника ІТ-напрямку у Головному офісі </w:t>
            </w:r>
            <w:r>
              <w:rPr>
                <w:rFonts w:ascii="Times New Roman" w:hAnsi="Times New Roman" w:eastAsia="Times New Roman" w:cs="Times New Roman"/>
                <w:color w:val="121212"/>
                <w:sz w:val="24"/>
                <w:szCs w:val="24"/>
              </w:rPr>
              <w:t xml:space="preserve">АТ К</w:t>
            </w:r>
            <w:r>
              <w:rPr>
                <w:rFonts w:ascii="Times New Roman" w:hAnsi="Times New Roman" w:eastAsia="Times New Roman" w:cs="Times New Roman"/>
                <w:color w:val="121212"/>
                <w:sz w:val="24"/>
              </w:rPr>
              <w:t xml:space="preserve">Б «ПриватБанк» Юрій РЕШЕТНИК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319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29.05.2024, </w:t>
            </w:r>
            <w:r>
              <w:t xml:space="preserve">ННЛ кафедри</w:t>
            </w:r>
            <w:r/>
            <w:r/>
            <w:r/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tcBorders/>
            <w:tcW w:w="5813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40" w:lineRule="auto"/>
              <w:ind w:right="0" w:firstLine="0"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Інтелектуальні змагання: </w:t>
            </w:r>
            <w:r>
              <w:rPr>
                <w:rFonts w:ascii="Times New Roman" w:hAnsi="Times New Roman" w:eastAsia="Times New Roman" w:cs="Times New Roman"/>
                <w:color w:val="121212"/>
                <w:sz w:val="24"/>
              </w:rPr>
              <w:t xml:space="preserve">"Фінансова грамотність: подорож у сучасний світ"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319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30.09.2024, </w:t>
            </w:r>
            <w:r/>
            <w:r>
              <w:t xml:space="preserve">ННЛ кафедри</w:t>
            </w:r>
            <w:r/>
            <w:r/>
            <w:r/>
          </w:p>
        </w:tc>
      </w:tr>
    </w:tbl>
    <w:p>
      <w:pPr>
        <w:pBdr/>
        <w:spacing w:line="360" w:lineRule="auto"/>
        <w:ind/>
        <w:jc w:val="right"/>
        <w:rPr/>
      </w:pPr>
      <w:r/>
      <w:r/>
    </w:p>
    <w:sectPr>
      <w:footnotePr/>
      <w:endnotePr/>
      <w:type w:val="nextPage"/>
      <w:pgSz w:h="16838" w:orient="landscape" w:w="11906"/>
      <w:pgMar w:top="1134" w:right="850" w:bottom="1134" w:left="1276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Sans Serif">
    <w:panose1 w:val="020B0604020202020204"/>
  </w:font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paragraph" w:styleId="621">
    <w:name w:val="Normal (Web)"/>
    <w:basedOn w:val="617"/>
    <w:uiPriority w:val="99"/>
    <w:pPr>
      <w:pBdr/>
      <w:spacing w:after="100" w:afterAutospacing="1" w:before="100" w:beforeAutospacing="1"/>
      <w:ind/>
    </w:pPr>
    <w:rPr>
      <w:lang w:val="ru-RU"/>
    </w:rPr>
  </w:style>
  <w:style w:type="paragraph" w:styleId="622">
    <w:name w:val="HTML Preformatted"/>
    <w:basedOn w:val="617"/>
    <w:link w:val="623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Courier New" w:cs="Courier New"/>
      <w:color w:val="000000"/>
      <w:sz w:val="23"/>
      <w:szCs w:val="23"/>
      <w:lang w:val="ru-RU"/>
    </w:rPr>
  </w:style>
  <w:style w:type="character" w:styleId="623" w:customStyle="1">
    <w:name w:val="Стандартный HTML Знак"/>
    <w:basedOn w:val="618"/>
    <w:link w:val="622"/>
    <w:pPr>
      <w:pBdr/>
      <w:spacing/>
      <w:ind/>
    </w:pPr>
    <w:rPr>
      <w:rFonts w:ascii="Courier New" w:hAnsi="Courier New" w:eastAsia="Courier New" w:cs="Courier New"/>
      <w:color w:val="000000"/>
      <w:sz w:val="23"/>
      <w:szCs w:val="23"/>
      <w:lang w:eastAsia="ru-RU"/>
    </w:rPr>
  </w:style>
  <w:style w:type="paragraph" w:styleId="624">
    <w:name w:val="Body Text"/>
    <w:basedOn w:val="617"/>
    <w:link w:val="625"/>
    <w:uiPriority w:val="99"/>
    <w:unhideWhenUsed/>
    <w:pPr>
      <w:pBdr/>
      <w:spacing w:after="120"/>
      <w:ind/>
    </w:pPr>
  </w:style>
  <w:style w:type="character" w:styleId="625" w:customStyle="1">
    <w:name w:val="Основной текст Знак"/>
    <w:basedOn w:val="618"/>
    <w:link w:val="624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table" w:styleId="626">
    <w:name w:val="Table Grid"/>
    <w:basedOn w:val="61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7">
    <w:name w:val="Balloon Text"/>
    <w:basedOn w:val="617"/>
    <w:link w:val="628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28" w:customStyle="1">
    <w:name w:val="Текст выноски Знак"/>
    <w:basedOn w:val="618"/>
    <w:link w:val="627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val="uk-UA" w:eastAsia="ru-RU"/>
    </w:rPr>
  </w:style>
  <w:style w:type="paragraph" w:styleId="1_809" w:customStyle="1">
    <w:name w:val="Абзац списка"/>
    <w:basedOn w:val="985"/>
    <w:next w:val="1042"/>
    <w:link w:val="985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0" w:afterAutospacing="0" w:before="0" w:beforeAutospacing="0" w:line="240" w:lineRule="auto"/>
      <w:ind w:right="0" w:firstLine="0" w:left="720"/>
      <w:contextualSpacing w:val="true"/>
      <w:jc w:val="left"/>
    </w:pPr>
    <w:rPr>
      <w:rFonts w:ascii="Microsoft Sans Serif" w:hAnsi="Microsoft Sans Serif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uk-UA" w:eastAsia="uk-UA" w:bidi="uk-UA"/>
      <w14:ligatures w14:val="none"/>
    </w:rPr>
  </w:style>
  <w:style w:type="paragraph" w:styleId="1_2103" w:customStyle="1">
    <w:name w:val="Default"/>
    <w:link w:val="1041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</dc:creator>
  <cp:keywords/>
  <dc:description/>
  <cp:revision>11</cp:revision>
  <dcterms:created xsi:type="dcterms:W3CDTF">2024-11-05T12:18:00Z</dcterms:created>
  <dcterms:modified xsi:type="dcterms:W3CDTF">2024-11-21T22:21:45Z</dcterms:modified>
</cp:coreProperties>
</file>