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42" w:rsidRDefault="0054266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Аналіз освітньої та/або професійної кваліфікації</w:t>
      </w:r>
    </w:p>
    <w:p w:rsidR="00F33042" w:rsidRDefault="0054266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Мальованого М.І.</w:t>
      </w:r>
    </w:p>
    <w:p w:rsidR="00F33042" w:rsidRDefault="0054266C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кафедри фінансів, банківської справи і страхування за 2019-2024 рр.</w:t>
      </w:r>
    </w:p>
    <w:p w:rsidR="00F33042" w:rsidRDefault="00F33042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33042" w:rsidRDefault="0054266C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1. Відповідність освітньої та/або професійної кваліфікації Мальованого М.І. освітнім компонентам, що викладаються:</w:t>
      </w:r>
    </w:p>
    <w:p w:rsidR="00F33042" w:rsidRDefault="0054266C">
      <w:pPr>
        <w:pStyle w:val="a9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Соціальне страхування, Організація професійної та соціальної адаптації учасників бойових дій</w:t>
      </w:r>
    </w:p>
    <w:p w:rsidR="00F33042" w:rsidRDefault="00F33042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</w:p>
    <w:tbl>
      <w:tblPr>
        <w:tblStyle w:val="ab"/>
        <w:tblW w:w="15126" w:type="dxa"/>
        <w:tblLayout w:type="fixed"/>
        <w:tblLook w:val="04A0" w:firstRow="1" w:lastRow="0" w:firstColumn="1" w:lastColumn="0" w:noHBand="0" w:noVBand="1"/>
      </w:tblPr>
      <w:tblGrid>
        <w:gridCol w:w="671"/>
        <w:gridCol w:w="5043"/>
        <w:gridCol w:w="9412"/>
      </w:tblGrid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43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  <w:proofErr w:type="spellEnd"/>
          </w:p>
        </w:tc>
        <w:tc>
          <w:tcPr>
            <w:tcW w:w="9412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F33042" w:rsidTr="0054266C">
        <w:trPr>
          <w:trHeight w:val="656"/>
        </w:trPr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43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вищу освіту</w:t>
            </w:r>
          </w:p>
        </w:tc>
        <w:tc>
          <w:tcPr>
            <w:tcW w:w="9412" w:type="dxa"/>
          </w:tcPr>
          <w:p w:rsidR="00F33042" w:rsidRDefault="0054266C" w:rsidP="0054266C">
            <w:pPr>
              <w:pStyle w:val="a9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магістра з менеджменту, Уманська державна аграрна академія, рік закінчення: 2003 рік, ЕР №23071510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43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про науковий ступінь</w:t>
            </w:r>
          </w:p>
        </w:tc>
        <w:tc>
          <w:tcPr>
            <w:tcW w:w="9412" w:type="dxa"/>
          </w:tcPr>
          <w:p w:rsidR="00F33042" w:rsidRDefault="0054266C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економічних наук (2007 р.) зі спеціальності 08.00.08 – гроші, фінанси і кредит</w:t>
            </w:r>
          </w:p>
          <w:p w:rsidR="00F33042" w:rsidRDefault="0054266C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Доктор економічних наук (2017 р.) зі спеціальності 08.00.08 – гроші, фінанси і кредит</w:t>
            </w:r>
          </w:p>
        </w:tc>
      </w:tr>
      <w:tr w:rsidR="00F33042">
        <w:trPr>
          <w:trHeight w:val="650"/>
        </w:trPr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:rsidR="00F33042" w:rsidRDefault="0054266C" w:rsidP="0054266C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Наявність досвіду професійної діяльності (занятт</w:t>
            </w:r>
            <w:r>
              <w:rPr>
                <w:rFonts w:ascii="Times New Roman" w:hAnsi="Times New Roman"/>
                <w:sz w:val="28"/>
                <w:szCs w:val="28"/>
              </w:rPr>
              <w:t>я) за відповідним фахом (спеціальністю, спеціалізацією) не менше п’яти років (крім педагогічної, науково-педагогічної, наукової діяльності);</w:t>
            </w:r>
          </w:p>
        </w:tc>
        <w:tc>
          <w:tcPr>
            <w:tcW w:w="9412" w:type="dxa"/>
          </w:tcPr>
          <w:p w:rsidR="00F33042" w:rsidRDefault="0054266C">
            <w:pPr>
              <w:pStyle w:val="a9"/>
              <w:spacing w:before="0"/>
              <w:ind w:firstLine="0"/>
              <w:jc w:val="both"/>
              <w:rPr>
                <w:rFonts w:asciiTheme="minorHAnsi" w:hAnsiTheme="minorHAnsi"/>
                <w:szCs w:val="26"/>
                <w:lang w:eastAsia="uk-UA"/>
              </w:rPr>
            </w:pPr>
            <w:r>
              <w:rPr>
                <w:rFonts w:asciiTheme="minorHAnsi" w:hAnsiTheme="minorHAnsi"/>
                <w:szCs w:val="26"/>
                <w:lang w:eastAsia="uk-UA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43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(консультування) дисертації на здобуття наукового ступеня за спеціальністю, що була захищена в </w:t>
            </w:r>
            <w:r>
              <w:rPr>
                <w:rFonts w:ascii="Times New Roman" w:hAnsi="Times New Roman"/>
                <w:sz w:val="28"/>
                <w:szCs w:val="28"/>
              </w:rPr>
              <w:t>Україні або за кордоном</w:t>
            </w:r>
            <w:proofErr w:type="gramEnd"/>
          </w:p>
        </w:tc>
        <w:tc>
          <w:tcPr>
            <w:tcW w:w="9412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Осіпова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А.А., Кандидат економічних наук, 2021 р., спеціальність: 08.00.03 – економіка та управління національним господарством, диплом: ДК №058762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043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Щ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онайменше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п’ятьма публікаціями у наукових виданнях, які включені до переліку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фахових видань України, до наукометричних баз, зокрема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протягом останніх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п’яти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9412" w:type="dxa"/>
          </w:tcPr>
          <w:p w:rsidR="00F33042" w:rsidRPr="0054266C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66C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Статті, що надруковані у періодичних наукових виданнях, що включені до наукометричних баз, зокрема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Scopus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Web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of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Science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Core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Collection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33042" w:rsidRDefault="00F33042">
            <w:pPr>
              <w:pStyle w:val="a9"/>
              <w:spacing w:before="0"/>
              <w:ind w:left="34" w:firstLine="0"/>
              <w:jc w:val="both"/>
            </w:pPr>
          </w:p>
          <w:p w:rsidR="00F33042" w:rsidRDefault="0054266C">
            <w:pPr>
              <w:pStyle w:val="a9"/>
              <w:numPr>
                <w:ilvl w:val="0"/>
                <w:numId w:val="1"/>
              </w:numPr>
              <w:spacing w:before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Prokopchuk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Lysa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Chernega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I. &amp;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M. 2019, </w:t>
            </w:r>
            <w:proofErr w:type="gram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" Evaluation</w:t>
            </w:r>
            <w:proofErr w:type="gram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of financing the health care system in Ukraine ", Proceedings of the 33nd International Business Information Management Association Conference, IBIMA 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2018 - Vision 2020: Sustainable Economic Development and Application of Innovation Management from Regional expansion to Global Growth.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957-968.</w:t>
            </w:r>
          </w:p>
          <w:p w:rsidR="00F33042" w:rsidRDefault="0054266C">
            <w:pPr>
              <w:pStyle w:val="a9"/>
              <w:numPr>
                <w:ilvl w:val="0"/>
                <w:numId w:val="1"/>
              </w:numPr>
              <w:spacing w:before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Prokopchuk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, M.</w:t>
            </w:r>
            <w:proofErr w:type="gram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Bondarenko</w:t>
            </w:r>
            <w:proofErr w:type="spellEnd"/>
            <w:proofErr w:type="gram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Barabash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L. &amp;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Vlasyuk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S. 2019, " Insurance Market in Ukraine 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and Europe: Current Parallels ", Proceedings of the 33nd International Business Information Management Association Conference, IBIMA 2018 - Vision 2020: Sustainable Economic Development and Application of Innovation Management from Regional expansion to Gl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obal Growth.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969-979.</w:t>
            </w:r>
          </w:p>
          <w:p w:rsidR="00F33042" w:rsidRDefault="0054266C">
            <w:pPr>
              <w:pStyle w:val="a9"/>
              <w:numPr>
                <w:ilvl w:val="0"/>
                <w:numId w:val="1"/>
              </w:numPr>
              <w:spacing w:before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Prokopchuk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Melnyk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K.,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Guzar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B. &amp;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Ulyanych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, Y. 2019, " Classification Characteristics of Insurance Products in the Agrarian Business Activity of Ukraine", Proceedings of the 33nd International Business Information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Management Association Conference, IBIMA 2018 - Vision 2020: Sustainable Economic Development and Application of Innovation Management from Regional expansion to Global Growth.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947-956.</w:t>
            </w:r>
          </w:p>
          <w:p w:rsidR="00F33042" w:rsidRDefault="0054266C">
            <w:pPr>
              <w:pStyle w:val="a9"/>
              <w:numPr>
                <w:ilvl w:val="0"/>
                <w:numId w:val="1"/>
              </w:numPr>
              <w:spacing w:before="0"/>
              <w:ind w:left="34" w:firstLine="42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Prokopchuk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Nepochatenko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Mykhailo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Yuliya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Ulya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nich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Yuriy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(2022). Trends in the functioning of the Ukrainian insurance services market.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Insurance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Markets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and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Companies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13(1), 47-65. doi:10.21511/ins.13(1).2022.05.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Scopus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F33042" w:rsidRDefault="00F33042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33042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Статті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надруковані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іодичних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наукових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виданнях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включ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ені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переліку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фахових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видань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України</w:t>
            </w:r>
            <w:proofErr w:type="spellEnd"/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єдиного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перспективи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О.Т. Прокопчук,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2020. - №96(2). – С. 34-53.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інноваційній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страхового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ринку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О.Т. Прокопчук, Ю.В. Улянич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2020.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№96(2). – С. 103-115.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Зв ред.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Звєрякова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(голов.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Одеса: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2020. №1 (72). С. 116-135.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КОНЦЕПТУАЛЬНІ ЗАСАДИ РОЗВИТКУ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 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ІКРОСТРАХУВАННЯ В УКРАЇНІ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О.Т. Прокопчук, М.М.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2021.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- №98(2). – С. 29-40. 10.31395/2415-8240-2021-98-2-29-40.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 Прокопчук О.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І., Улянич Ю.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Інновації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.: О.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Умань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М.», 2022. Вип. 100. Ч.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науки. С. 18-28. DOI: 10.31395/2415-8240-2022-100-2-18-28.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І., Прокопчук О. Т., Улянич Ю.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Діджитал-технології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.: О. 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Умань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М.», 2022. Вип. 100. Ч.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науки. С. 293-300. DOI: 10.31395/2415-8240-2022-100-2-291-29.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ПРОФЕСІЙНА 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ІАЛЬНА АДАПТАЦІЯ ВІЙСЬКОВОСЛУЖБОВЦІВ, ВЕТЕРАНІВ ТА ЧЛЕНІВ ЇХНІХ СІМЕЙ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УКРАЇНІ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Ю.В. Улянич, 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Підлубна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2022. - №101(2). – С. 197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-207.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М. 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Еволюція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поглядів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Одеса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1-2 (84-85). С. 9–22.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І., Улянич, Ю.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Зарубіжний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Одеса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2023. № 3-4 (86-87). С. 38-47.</w:t>
            </w:r>
          </w:p>
        </w:tc>
      </w:tr>
    </w:tbl>
    <w:p w:rsidR="00F33042" w:rsidRDefault="0054266C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 xml:space="preserve">Висновок: освітня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та/або професійна кваліфікація Мальованого М.І. відповідає освітнім компонентам.</w:t>
      </w:r>
    </w:p>
    <w:p w:rsidR="00F33042" w:rsidRDefault="00F33042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33042" w:rsidRDefault="0054266C">
      <w:pPr>
        <w:pStyle w:val="a9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Досягнення у професійній діяльності, які зараховуються за останні п’ять років (</w:t>
      </w:r>
      <w:r>
        <w:rPr>
          <w:rFonts w:ascii="Times New Roman" w:hAnsi="Times New Roman"/>
          <w:sz w:val="28"/>
          <w:szCs w:val="28"/>
        </w:rPr>
        <w:t>науково-педагогічні, педагогічні та наукові працівники, які забезпечують освітній процес, по</w:t>
      </w:r>
      <w:r>
        <w:rPr>
          <w:rFonts w:ascii="Times New Roman" w:hAnsi="Times New Roman"/>
          <w:sz w:val="28"/>
          <w:szCs w:val="28"/>
        </w:rPr>
        <w:t>винні мати не менше чотирьох досягнень у професійній діяльності за останні п’ять років, визначених у пункті 38 Ліцензійних умов</w:t>
      </w:r>
      <w:r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b"/>
        <w:tblW w:w="15126" w:type="dxa"/>
        <w:tblLayout w:type="fixed"/>
        <w:tblLook w:val="04A0" w:firstRow="1" w:lastRow="0" w:firstColumn="1" w:lastColumn="0" w:noHBand="0" w:noVBand="1"/>
      </w:tblPr>
      <w:tblGrid>
        <w:gridCol w:w="671"/>
        <w:gridCol w:w="5058"/>
        <w:gridCol w:w="9397"/>
      </w:tblGrid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Показник</w:t>
            </w:r>
            <w:proofErr w:type="spellEnd"/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Фактичн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і дані</w:t>
            </w:r>
          </w:p>
        </w:tc>
      </w:tr>
      <w:tr w:rsidR="00F33042">
        <w:trPr>
          <w:trHeight w:val="2048"/>
        </w:trPr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 менше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п’яти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публікацій у періодичних наукових виданнях, що включені до переліку фахов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видань України, до наукометричних баз, зокрема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Collection</w:t>
            </w:r>
            <w:proofErr w:type="spellEnd"/>
          </w:p>
        </w:tc>
        <w:tc>
          <w:tcPr>
            <w:tcW w:w="9397" w:type="dxa"/>
          </w:tcPr>
          <w:p w:rsidR="00F33042" w:rsidRPr="0054266C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66C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Статті, що надруковані у періодичних наукових виданнях, що включені до наукометричних баз, зокрема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Scopus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Web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of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Science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Core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Collection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33042" w:rsidRPr="0054266C" w:rsidRDefault="0054266C">
            <w:pPr>
              <w:pStyle w:val="a9"/>
              <w:spacing w:before="0"/>
              <w:ind w:left="36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Nepochatenko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O.,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Nesterchuk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Y. (2018). Conceptual Approaches to Improving the Functioning of Non-state Social Insurance Institutions in Ukraine. Economics and Sociology, 11(2), 289-304.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: 10.14254/2071-789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.2018/11-2/20</w:t>
            </w:r>
          </w:p>
          <w:p w:rsidR="00F33042" w:rsidRPr="0054266C" w:rsidRDefault="0054266C">
            <w:pPr>
              <w:pStyle w:val="a9"/>
              <w:spacing w:before="0"/>
              <w:ind w:left="360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Mykhaylo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Natalii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Ivanova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Kateryna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Melnyk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Nepochatenko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Oleksandr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Rolinskyi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(2018). Assessment of the social expenditure impact on the economic growth in OECD countries. Problems and Perspectives in Management, 16(3), 389-405. 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doi:10.21511/ppm.16(3).2018.31</w:t>
            </w:r>
          </w:p>
          <w:p w:rsidR="00F33042" w:rsidRPr="0054266C" w:rsidRDefault="0054266C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Prokopchuk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Olena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Nepochatenko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Mykhailo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Malyovany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Yuliya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Ulyanich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and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Yuriy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Bilan</w:t>
            </w:r>
            <w:proofErr w:type="spell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(2022). Trends in the functioning of the Ukrainian insurance services market. Insurance Markets and Companies, 13(1), 47-65. doi:10.21511/</w:t>
            </w:r>
            <w:proofErr w:type="gramStart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ins.13(</w:t>
            </w:r>
            <w:proofErr w:type="gramEnd"/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1).2022.05. (Scop</w:t>
            </w:r>
            <w:r w:rsidRPr="0054266C">
              <w:rPr>
                <w:rFonts w:ascii="Times New Roman" w:hAnsi="Times New Roman"/>
                <w:sz w:val="28"/>
                <w:szCs w:val="28"/>
                <w:lang w:val="en-US"/>
              </w:rPr>
              <w:t>us)</w:t>
            </w:r>
          </w:p>
          <w:p w:rsidR="00F33042" w:rsidRPr="0054266C" w:rsidRDefault="00F33042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33042" w:rsidRPr="0054266C" w:rsidRDefault="0054266C">
            <w:pPr>
              <w:pStyle w:val="a9"/>
              <w:spacing w:before="0"/>
              <w:ind w:left="459" w:firstLine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1.2.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Статті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надруковані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</w:t>
            </w:r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періодичних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наукових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виданнях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що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включені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до</w:t>
            </w:r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переліку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фахових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видань</w:t>
            </w:r>
            <w:proofErr w:type="spellEnd"/>
            <w:r w:rsidRPr="0054266C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України</w:t>
            </w:r>
            <w:proofErr w:type="spellEnd"/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Malyovanyi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M. et al., 2019. Regulatory mechanisms of state financial support that influence the financial results of the activity of agricul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tural enterprises. Collected Works of Uman National University of Horticulture, 95(2), pp.80–98. Available at: </w:t>
            </w:r>
            <w:hyperlink r:id="rId6">
              <w:r w:rsidRPr="0054266C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http://dx.doi.org/10.31395/2415-8240-2019-95-2-80-98</w:t>
              </w:r>
            </w:hyperlink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Функціонування</w:t>
              </w:r>
              <w:proofErr w:type="spellEnd"/>
            </w:hyperlink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єдиного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внеску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перспективи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Прокопчук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Мальована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– 2020. - №</w:t>
            </w:r>
            <w:proofErr w:type="gram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96(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2).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34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-53.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Інформаційні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технології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інноваційній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страхового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ринку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Прокопчук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Улянич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тету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– 2020. - №</w:t>
            </w:r>
            <w:proofErr w:type="gram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96(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2).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103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-115.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Оцінка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бюджетного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Зв ред.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Звєрякова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(голов.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Одеса: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2020. №1 (72). С. 116-135.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Кредитні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аспекти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ідтримки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сільськогосподарського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Вчені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записки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Таврійського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Вернадського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2020.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31 (70). №4.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96-104.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6.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Mykhaylo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MALYOVANYI,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Olena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PROKOPCHUK,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Nataliia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BONDARENKO,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Oleksandr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ROLINSKYI and Maria MALYOVANA, “Development of the Methodological Approach to Applying Synthetic Integral Indexes for Evaluatio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 of the Social Protection System Functioning,” Proceedings of the 36th International Business Information Management Association (IBIMA), ISBN: 978-0-9998551-5-7, 4-5 November 2020, Granada, Spain, p 1112-1126.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7.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Olena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PROKOPCHUK,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Olena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NEPOCHATENKO,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Myk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haylo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MALYOVANYI,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Svitlana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VLASYUK and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Nataliia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IVANOVA, “Structure of Ukrainian Agricultural Insurance Market in Terms of Sectoral Gradation,” Proceedings of the 36th International Business Information Management Association (IBIMA), ISBN: 978-0-9998551-5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-7, 4-5 November 2020, Granada, Spain, p 1879-1889.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8.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Barabash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L.,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Malovanyi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M., &amp;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Osipova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A. (2021, March). Social Aspects of State Regulation of Agricultural Production. In SHS Web of Conferences (Vol. 100, p. 04001). EDP Sciences.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Barabash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L.,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Malov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anyi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M.,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Osipova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A. Social Aspects of State Regulation of Agricultural Production //SHS Web of Conferences. – EDP Sciences, 2021.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100.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04001.</w:t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КОНЦЕПТУАЛЬНІ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ЗАСАДИ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МІКРОСТРАХУВАННЯ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Прокопчук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Мальована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– 2021. - №</w:t>
            </w:r>
            <w:proofErr w:type="gram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98(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2).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29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-40. </w:t>
            </w:r>
            <w:hyperlink r:id="rId8" w:tgtFrame="DOI direct link">
              <w:r w:rsidRPr="0054266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10.31395/2415-8240-2021-98</w:t>
              </w:r>
              <w:r w:rsidRPr="0054266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-2-29-40</w:t>
              </w:r>
            </w:hyperlink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Мальований М.І. ІННОВАЦІЙНІ ПІДХОДИ ДО ВИКОРИСТАННЯ ПОТЕНЦІАЛУ АГРОСТРАХУВАННЯ / О.О.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Непочатенко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О.Т. Прокопчук, М.І. Мальований // Збірник наукових праць Уманського національного університету садівництва. – 2021. - №98(2). – С. 6-20. </w:t>
            </w:r>
            <w:r>
              <w:fldChar w:fldCharType="begin"/>
            </w:r>
            <w:r>
              <w:instrText xml:space="preserve"> HYP</w:instrText>
            </w:r>
            <w:r>
              <w:instrText xml:space="preserve">ERLINK "http://dx.doi.org/10.31395/2415-8240-2021-98-2-6-20" \t "DOI direct link" \h </w:instrText>
            </w:r>
            <w:r>
              <w:fldChar w:fldCharType="separate"/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10.31395/2415-8240-2021-98-2-6-20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fldChar w:fldCharType="end"/>
            </w:r>
          </w:p>
          <w:p w:rsidR="00F33042" w:rsidRPr="0054266C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11. Robert DANKIEWICZ,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Olena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PROKOPCHUK,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Mykhaylo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MALYOVANYI (2021). Architectonics of Complex Modernization of 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Agricultural Insurance M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arket of Ukraine in Conditions of Transformation Processes.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Oblìk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ì </w:t>
            </w:r>
            <w:proofErr w:type="spellStart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fìnansi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No 2 (92), 75-84. 10.33146/2307-9878-2021-2(92)-74-84.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Прокопчук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</w:t>
            </w:r>
            <w:proofErr w:type="gram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Цимбалюк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інвестиційного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ринку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Україні</w:t>
            </w:r>
            <w:proofErr w:type="spellEnd"/>
            <w:r w:rsidRPr="00542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Випуск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99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2, 2021. С. 182-194. DOI 10.31395/2415-8240-2021-99-2-182-194.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13.  Прокопчук О. 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 І., Улянич Ю. 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Інновації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.: О. 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Умань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М.», 2022. Вип. 100. Ч.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науки. С. 18-28. DOI: 10.31395/2415-8240-2022-100-2-18-28.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 І., Прокопчук О. Т.,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Улянич Ю. 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Діджитал-технології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.: О. 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Умань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М.», 2022. Вип. 100. Ч.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ауки. С. 293-300. DOI: 10.31395/2415-8240-2022-100-2-291-29.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М.І., Власюк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Колотуха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С.М., Бондаренко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фінансово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-кредитного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товаровиробників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сфери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Редкол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.: О. 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Непочатенко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ред.)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Умань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Видавець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М.», 2022. Вип. 100. Ч. 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науки. С. 197-208. 10.31395/2415-8240-2022-100-2-197-208.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М.І. ПРОФЕСІЙНА 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ІАЛЬНА АДАПТАЦІЯ ВІЙСЬКОВОСЛУЖБОВЦІВ, ВЕТЕРАНІВ ТА ЧЛЕНІВ ЇХНІХ СІМЕЙ В УКРАЇНІ / 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Ю.В. Улянич, 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Підлубна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//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Збірник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Уманського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садівництва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– 2022. - №101(2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). – С. 197-207. 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М. І.,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Осіпова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Еволюція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поглядів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Одеса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2023.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1-2 (84-85). С. 9–22.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М. І., Улянич, Ю.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Зарубіжний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професійної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військових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іально-економічних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наук.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Одеса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Одеський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2023. № 3-4 (86-87). С. 38-47.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 Проко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пчук О. Т.,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Мальований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М. І., Пономаренко О. В., Клименко В. 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Сучасні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маркетингові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інструменти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страховому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бізнесі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: практика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досвід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№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61-68. DOI: 10.32702/2306-6814.2024.10.61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одного пат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ідоцтв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реєстрацію авторського права на твір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33042">
        <w:trPr>
          <w:trHeight w:val="650"/>
        </w:trPr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ідручника чи навчального посібника (включаючи електронні) або монографії (загальним обсягом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Підручник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співавторстві:</w:t>
            </w:r>
          </w:p>
          <w:p w:rsidR="00F33042" w:rsidRDefault="0054266C">
            <w:pPr>
              <w:pStyle w:val="a9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Податковий менеджмент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Вид. 2-е, перероб.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/ О.О.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Непочатенко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М.І. Мальований, П.К.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Бечко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Н.В. Лиса, Л.В. Барабаш, С.А. Власюк, Н.В. Бондаренко. – Умань : ВПЦ «Візаві», 2019. – 370 с.</w:t>
            </w:r>
          </w:p>
          <w:p w:rsidR="00F33042" w:rsidRDefault="0054266C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Монографії у співавторстві:</w:t>
            </w:r>
          </w:p>
          <w:p w:rsidR="00F33042" w:rsidRDefault="00F33042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sz w:val="28"/>
                <w:szCs w:val="28"/>
              </w:rPr>
            </w:pPr>
          </w:p>
          <w:p w:rsidR="00F33042" w:rsidRDefault="0054266C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 xml:space="preserve">Мальований М.І. Місце та роль недержавного соціального страхування у системі соціального захисту // М.І. Мальований, М.М. Мальована / Під ред. д.е.н., професора О.О. </w:t>
            </w:r>
            <w:proofErr w:type="spellStart"/>
            <w:r>
              <w:rPr>
                <w:sz w:val="28"/>
                <w:szCs w:val="28"/>
              </w:rPr>
              <w:t>Непочатенко</w:t>
            </w:r>
            <w:proofErr w:type="spellEnd"/>
            <w:r>
              <w:rPr>
                <w:sz w:val="28"/>
                <w:szCs w:val="28"/>
              </w:rPr>
              <w:t>. – Умань: Видавець «</w:t>
            </w:r>
            <w:proofErr w:type="spellStart"/>
            <w:r>
              <w:rPr>
                <w:sz w:val="28"/>
                <w:szCs w:val="28"/>
              </w:rPr>
              <w:t>Сочінський</w:t>
            </w:r>
            <w:proofErr w:type="spellEnd"/>
            <w:r>
              <w:rPr>
                <w:sz w:val="28"/>
                <w:szCs w:val="28"/>
              </w:rPr>
              <w:t xml:space="preserve"> М.М.», 2019. – 276 с. С. 106-113.</w:t>
            </w:r>
          </w:p>
          <w:p w:rsidR="00F33042" w:rsidRDefault="0054266C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Мальований</w:t>
            </w:r>
            <w:r>
              <w:rPr>
                <w:sz w:val="28"/>
                <w:szCs w:val="28"/>
              </w:rPr>
              <w:t xml:space="preserve"> М.І. Розвиток </w:t>
            </w:r>
            <w:proofErr w:type="spellStart"/>
            <w:r>
              <w:rPr>
                <w:sz w:val="28"/>
                <w:szCs w:val="28"/>
              </w:rPr>
              <w:t>мікрострахування</w:t>
            </w:r>
            <w:proofErr w:type="spellEnd"/>
            <w:r>
              <w:rPr>
                <w:sz w:val="28"/>
                <w:szCs w:val="28"/>
              </w:rPr>
              <w:t xml:space="preserve"> в Україні // М.І. </w:t>
            </w:r>
            <w:r>
              <w:rPr>
                <w:sz w:val="28"/>
                <w:szCs w:val="28"/>
              </w:rPr>
              <w:lastRenderedPageBreak/>
              <w:t xml:space="preserve">Мальований, М.М. Мальована / Під ред. д.е.н., професора О.О. </w:t>
            </w:r>
            <w:proofErr w:type="spellStart"/>
            <w:r>
              <w:rPr>
                <w:sz w:val="28"/>
                <w:szCs w:val="28"/>
              </w:rPr>
              <w:t>Непочатенко</w:t>
            </w:r>
            <w:proofErr w:type="spellEnd"/>
            <w:r>
              <w:rPr>
                <w:sz w:val="28"/>
                <w:szCs w:val="28"/>
              </w:rPr>
              <w:t>. – Умань: Видавець «</w:t>
            </w:r>
            <w:proofErr w:type="spellStart"/>
            <w:r>
              <w:rPr>
                <w:sz w:val="28"/>
                <w:szCs w:val="28"/>
              </w:rPr>
              <w:t>Сочінський</w:t>
            </w:r>
            <w:proofErr w:type="spellEnd"/>
            <w:r>
              <w:rPr>
                <w:sz w:val="28"/>
                <w:szCs w:val="28"/>
              </w:rPr>
              <w:t xml:space="preserve"> М.М.», 2019. – 192 с. С. 86-92.</w:t>
            </w:r>
          </w:p>
          <w:p w:rsidR="00F33042" w:rsidRDefault="0054266C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Мальований М.І. Формування фінансових джерел соціального захисту на</w:t>
            </w:r>
            <w:r>
              <w:rPr>
                <w:sz w:val="28"/>
                <w:szCs w:val="28"/>
              </w:rPr>
              <w:t xml:space="preserve">селення у контексті існування тіньової економіки // М.І. Мальований, М.М. Мальована / / Під ред. д.е.н., професора О.О. </w:t>
            </w:r>
            <w:proofErr w:type="spellStart"/>
            <w:r>
              <w:rPr>
                <w:sz w:val="28"/>
                <w:szCs w:val="28"/>
              </w:rPr>
              <w:t>Непочатенко</w:t>
            </w:r>
            <w:proofErr w:type="spellEnd"/>
            <w:r>
              <w:rPr>
                <w:sz w:val="28"/>
                <w:szCs w:val="28"/>
              </w:rPr>
              <w:t>. – Умань: Видавець «</w:t>
            </w:r>
            <w:proofErr w:type="spellStart"/>
            <w:r>
              <w:rPr>
                <w:sz w:val="28"/>
                <w:szCs w:val="28"/>
              </w:rPr>
              <w:t>Сочінський</w:t>
            </w:r>
            <w:proofErr w:type="spellEnd"/>
            <w:r>
              <w:rPr>
                <w:sz w:val="28"/>
                <w:szCs w:val="28"/>
              </w:rPr>
              <w:t xml:space="preserve"> М.М.», 2020. – 224 с. С. 87-99.</w:t>
            </w:r>
          </w:p>
          <w:p w:rsidR="00F33042" w:rsidRDefault="0054266C" w:rsidP="0054266C">
            <w:pPr>
              <w:pStyle w:val="2"/>
              <w:tabs>
                <w:tab w:val="left" w:pos="720"/>
                <w:tab w:val="left" w:pos="1440"/>
              </w:tabs>
              <w:ind w:left="0" w:firstLine="720"/>
              <w:jc w:val="both"/>
              <w:rPr>
                <w:rFonts w:asciiTheme="minorHAnsi" w:hAnsiTheme="minorHAnsi"/>
                <w:szCs w:val="26"/>
              </w:rPr>
            </w:pPr>
            <w:r>
              <w:rPr>
                <w:sz w:val="28"/>
                <w:szCs w:val="28"/>
              </w:rPr>
              <w:t xml:space="preserve">4) Мальований М.І. Концептуальні засади розвитку фінансового </w:t>
            </w:r>
            <w:r>
              <w:rPr>
                <w:sz w:val="28"/>
                <w:szCs w:val="28"/>
              </w:rPr>
              <w:t xml:space="preserve">забезпечення соціального захисту в Україні // М.І. Мальований/ Гармонізація фінансово-економічного середовища України в комунікативному просторі : монографія / Під ред. д.е.н., професора О.О. </w:t>
            </w:r>
            <w:proofErr w:type="spellStart"/>
            <w:r>
              <w:rPr>
                <w:sz w:val="28"/>
                <w:szCs w:val="28"/>
              </w:rPr>
              <w:t>Непочатенко</w:t>
            </w:r>
            <w:proofErr w:type="spellEnd"/>
            <w:r>
              <w:rPr>
                <w:sz w:val="28"/>
                <w:szCs w:val="28"/>
              </w:rPr>
              <w:t>. – Умань: Видавець «</w:t>
            </w:r>
            <w:proofErr w:type="spellStart"/>
            <w:r>
              <w:rPr>
                <w:sz w:val="28"/>
                <w:szCs w:val="28"/>
              </w:rPr>
              <w:t>Сочінський</w:t>
            </w:r>
            <w:proofErr w:type="spellEnd"/>
            <w:r>
              <w:rPr>
                <w:sz w:val="28"/>
                <w:szCs w:val="28"/>
              </w:rPr>
              <w:t xml:space="preserve"> М. М.», 2021.– 523 с.</w:t>
            </w:r>
            <w:r>
              <w:rPr>
                <w:sz w:val="28"/>
                <w:szCs w:val="28"/>
              </w:rPr>
              <w:t xml:space="preserve"> С. 217-248.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виданих навчально-методичних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</w:t>
            </w:r>
            <w:r>
              <w:rPr>
                <w:rFonts w:ascii="Times New Roman" w:hAnsi="Times New Roman"/>
                <w:sz w:val="28"/>
                <w:szCs w:val="28"/>
              </w:rPr>
              <w:t>/рекомендацій/ робочих програм, інших друкованих навчально-методичних праць загальною кількістю три найменування</w:t>
            </w:r>
          </w:p>
        </w:tc>
        <w:tc>
          <w:tcPr>
            <w:tcW w:w="9397" w:type="dxa"/>
          </w:tcPr>
          <w:p w:rsidR="00F33042" w:rsidRDefault="0054266C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Мальований М.І. Методичні вказівки з дисципліни «Соціальне страхування» для практичних занять студентам факультету економіки і підприємництва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спеціальності 072 «Фінанси, банківська справа та страхування» / М.І. Мальований, О.Т. Прокопчук. – Умань.: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Видавничо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-поліграфічний центр «Візаві», 2020. – 104 с.</w:t>
            </w:r>
          </w:p>
          <w:p w:rsidR="00F33042" w:rsidRDefault="0054266C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Мальований М.І. Методичні вказівки для виконання самостійної роботи з дисципліни «Соціальне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рахування» студентами факультету економіки і підприємництва (денної форми навчання). — Умань.: СПД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2018. — 36 с.</w:t>
            </w:r>
          </w:p>
          <w:p w:rsidR="00F33042" w:rsidRDefault="0054266C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Мальований М.І. Методичні вказівки з дисципліни «Соціальне страхування» для виконання контрольних робіт студентами факультету еко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номіки і підприємництва (заочне відділення) спеціальності 072 «Фінанси, банківська справа та страхування» . — Умань.: СПД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2019. — 64 с.</w:t>
            </w:r>
          </w:p>
          <w:p w:rsidR="00F33042" w:rsidRDefault="0054266C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Мальований М.І. Опорний конспект лекцій з дисципліни “Соціальне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страхування”. — Умань.: СПД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Сочінський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2020. — 160 с.</w:t>
            </w:r>
          </w:p>
          <w:p w:rsidR="00F33042" w:rsidRDefault="0054266C">
            <w:pPr>
              <w:numPr>
                <w:ilvl w:val="0"/>
                <w:numId w:val="3"/>
              </w:numPr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66C">
              <w:rPr>
                <w:rFonts w:ascii="Times New Roman" w:eastAsia="Calibri" w:hAnsi="Times New Roman"/>
                <w:sz w:val="28"/>
                <w:szCs w:val="28"/>
              </w:rPr>
              <w:t xml:space="preserve">Інноваційні технології в садівництві, овочівництві та зберіганні плодів : </w:t>
            </w:r>
            <w:proofErr w:type="spellStart"/>
            <w:r w:rsidRPr="0054266C">
              <w:rPr>
                <w:rFonts w:ascii="Times New Roman" w:eastAsia="Calibri" w:hAnsi="Times New Roman"/>
                <w:sz w:val="28"/>
                <w:szCs w:val="28"/>
              </w:rPr>
              <w:t>нав</w:t>
            </w:r>
            <w:proofErr w:type="spellEnd"/>
            <w:r w:rsidRPr="0054266C">
              <w:rPr>
                <w:rFonts w:ascii="Times New Roman" w:eastAsia="Calibri" w:hAnsi="Times New Roman"/>
                <w:sz w:val="28"/>
                <w:szCs w:val="28"/>
              </w:rPr>
              <w:t xml:space="preserve">.-метод. </w:t>
            </w:r>
            <w:proofErr w:type="spellStart"/>
            <w:r w:rsidRPr="0054266C">
              <w:rPr>
                <w:rFonts w:ascii="Times New Roman" w:eastAsia="Calibri" w:hAnsi="Times New Roman"/>
                <w:sz w:val="28"/>
                <w:szCs w:val="28"/>
              </w:rPr>
              <w:t>посіб</w:t>
            </w:r>
            <w:proofErr w:type="spellEnd"/>
            <w:r w:rsidRPr="0054266C">
              <w:rPr>
                <w:rFonts w:ascii="Times New Roman" w:eastAsia="Calibri" w:hAnsi="Times New Roman"/>
                <w:sz w:val="28"/>
                <w:szCs w:val="28"/>
              </w:rPr>
              <w:t xml:space="preserve">. для слухачів курсів проф. перепідготовки в/с, ветеранів та членів їхніх сімей / [М. І. Мальований, В.В. Заморський, О.І. Улянич, І.Л. Заморська]. – </w:t>
            </w:r>
            <w:r w:rsidRPr="0054266C">
              <w:rPr>
                <w:rFonts w:ascii="Times New Roman" w:eastAsia="Calibri" w:hAnsi="Times New Roman"/>
                <w:sz w:val="28"/>
                <w:szCs w:val="28"/>
              </w:rPr>
              <w:t xml:space="preserve">Київ : </w:t>
            </w:r>
            <w:proofErr w:type="spellStart"/>
            <w:r w:rsidRPr="0054266C">
              <w:rPr>
                <w:rFonts w:ascii="Times New Roman" w:eastAsia="Calibri" w:hAnsi="Times New Roman"/>
                <w:sz w:val="28"/>
                <w:szCs w:val="28"/>
              </w:rPr>
              <w:t>Гнозіс</w:t>
            </w:r>
            <w:proofErr w:type="spellEnd"/>
            <w:r w:rsidRPr="0054266C">
              <w:rPr>
                <w:rFonts w:ascii="Times New Roman" w:eastAsia="Calibri" w:hAnsi="Times New Roman"/>
                <w:sz w:val="28"/>
                <w:szCs w:val="28"/>
              </w:rPr>
              <w:t>, 2022. – 288 с.</w:t>
            </w:r>
          </w:p>
          <w:p w:rsidR="00F33042" w:rsidRDefault="00F33042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058" w:type="dxa"/>
          </w:tcPr>
          <w:p w:rsidR="00F33042" w:rsidRDefault="0054266C" w:rsidP="0054266C">
            <w:pPr>
              <w:pStyle w:val="a9"/>
              <w:widowControl w:val="0"/>
              <w:spacing w:before="100"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Захист дисертації на здобуття наукового ступеня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керівництво (консультування) здобувача, який одержав документ про присудження наукового ступеня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Осіпова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А.А., Кандидат економічних наук, 2021 р., спеціальність: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08.00.03 – економіка та управління національним господарством, диплом: ДК №058762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атестації наукових кадрі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офіційного опонента або члена постійної спеціалізованої вченої ради, або члена не менше трьох разових спеціалізованих вчених рад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Офіційний опонент:</w:t>
            </w:r>
          </w:p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 Тема дисертаційного дослідження «Накопичувальне пенсійне страхування, перспективи його розвитку» на здобуття наукового ступеня кандидата економічних наук. Спеціальність 08.00.08 – гроші, фінанси і кредит. 22 вересня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року. Рада Д 26.350.02 в ННЦ «Інститут аграрної економіки»</w:t>
            </w:r>
          </w:p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Сафонік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Н.П. Тема дисертаційного дослідження «Фінансове забезпечення соціального захисту осіб з інвалідністю в Україні» на здобуття наукового ступеня кандидата економічних наук. Спеціальність 0</w:t>
            </w:r>
            <w:r>
              <w:rPr>
                <w:rFonts w:ascii="Times New Roman" w:hAnsi="Times New Roman"/>
                <w:sz w:val="28"/>
                <w:szCs w:val="28"/>
              </w:rPr>
              <w:t>8.00.08 – гроші, фінанси і кредит. 7 травня 2021 року. Рада Д 27.855.01 в Університеті державної фіскальної служби України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иконання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функцій (повноважень, обов’язків) наукового керівника або відповідального виконавця наукової теми (проекту), або головно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редактора/члена редакційної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колегії/експерта (рецензента) наукового видання, включеного до переліку фахових видань України, або іноземного наукового видання, що індексується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ібліографічних базах</w:t>
            </w:r>
          </w:p>
        </w:tc>
        <w:tc>
          <w:tcPr>
            <w:tcW w:w="9397" w:type="dxa"/>
          </w:tcPr>
          <w:p w:rsidR="00F33042" w:rsidRDefault="0054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Член редакційних колегій:</w:t>
            </w:r>
          </w:p>
          <w:p w:rsidR="00F33042" w:rsidRDefault="0054266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«Збірник наукових праць Уманс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ького національного університету садівництва» </w:t>
            </w:r>
            <w:hyperlink r:id="rId9">
              <w:r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http://journal.udau.edu.ua/ua/redakczjna-kolegya.html</w:t>
              </w:r>
            </w:hyperlink>
          </w:p>
          <w:p w:rsidR="00F33042" w:rsidRDefault="0054266C" w:rsidP="0054266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66C">
              <w:rPr>
                <w:rFonts w:ascii="Times New Roman" w:eastAsia="Calibri" w:hAnsi="Times New Roman" w:cs="Times New Roman"/>
                <w:sz w:val="28"/>
                <w:szCs w:val="28"/>
              </w:rPr>
              <w:t>«Вісник соціально-економічних досліджень» Одеського національного економічного унів</w:t>
            </w:r>
            <w:r w:rsidRPr="00542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ерситету </w:t>
            </w:r>
            <w:hyperlink r:id="rId10">
              <w:r w:rsidRPr="0054266C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http://vsed.oneu.edu.ua/redcol.php</w:t>
              </w:r>
            </w:hyperlink>
            <w:bookmarkStart w:id="0" w:name="_GoBack"/>
            <w:bookmarkEnd w:id="0"/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складі експертної ради з питань проведення експертизи дисертацій МОН або у складі галузевої експертної ради як експерта Національного агентства </w:t>
            </w:r>
            <w:r>
              <w:rPr>
                <w:rFonts w:ascii="Times New Roman" w:hAnsi="Times New Roman"/>
                <w:sz w:val="28"/>
                <w:szCs w:val="28"/>
              </w:rPr>
              <w:t>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ї ради/науково-методичних комісій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(підкомісій) з вищої або фахової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</w:t>
            </w:r>
            <w:r>
              <w:rPr>
                <w:rFonts w:ascii="Times New Roman" w:hAnsi="Times New Roman"/>
                <w:sz w:val="28"/>
                <w:szCs w:val="28"/>
              </w:rPr>
              <w:t>ів державного нагляду (контролю)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Експерт НАЗЯВО </w:t>
            </w:r>
          </w:p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2020-2022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р. участь у 11 експертних комісій </w:t>
            </w:r>
          </w:p>
          <w:p w:rsidR="00F33042" w:rsidRPr="0054266C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Член робочої групи з розроблення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професійного стандарту за професією “Фахівець із супроводу ветеранів війни та демобілізованих осіб” при </w:t>
            </w:r>
            <w:r>
              <w:rPr>
                <w:rFonts w:ascii="Times New Roman" w:hAnsi="Times New Roman"/>
                <w:sz w:val="28"/>
                <w:szCs w:val="28"/>
              </w:rPr>
              <w:t>Міністерстві у справах ветеранів України (наказ Міністерства у справах ветеранів України від 12 травня 2023 року № 104 (із змінами)</w:t>
            </w:r>
          </w:p>
          <w:p w:rsidR="00F33042" w:rsidRDefault="0054266C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5426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 робочої групи з розроблення змін до професійного стандарту «Фахівець із супроводу ветеранів війни та демобілізованих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осіб» (наказ Міністерства у справах ветеранів України від 26.08.2024 №276).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міжнародних наукових та/або освітніх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залучення до міжнародної експертизи, наявність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звання “суддя міжнародної категорії”;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Участь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проектах:</w:t>
            </w:r>
          </w:p>
          <w:p w:rsidR="00F33042" w:rsidRDefault="0054266C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Керівник в унів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ерситеті проекту: Project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”, UKR - 20/002 (NUPASS)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Norway-Ukraine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Professional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adaptation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Integration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(2020-2022 рр.)</w:t>
            </w:r>
          </w:p>
          <w:p w:rsidR="00F33042" w:rsidRDefault="0054266C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Керівник від університету проекту: DEFEP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best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EU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practices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modern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higher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seekers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labor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ERASMUS-AG-LS (2023-2025 рр.)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аукове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консультування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ідприємств, установ, організацій не менше трьох років, що здійснювалося на підставі договору із закладом вищої освіти (н</w:t>
            </w:r>
            <w:r>
              <w:rPr>
                <w:rFonts w:ascii="Times New Roman" w:hAnsi="Times New Roman"/>
                <w:sz w:val="28"/>
                <w:szCs w:val="28"/>
              </w:rPr>
              <w:t>ауковою установою)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аявність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п’яти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публікацій</w:t>
            </w:r>
          </w:p>
        </w:tc>
        <w:tc>
          <w:tcPr>
            <w:tcW w:w="9397" w:type="dxa"/>
          </w:tcPr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Апробаційні публікації: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Malyovanyi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Prokopchuk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O.,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Lysa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N,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Chernega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I.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Malyovana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 2019,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financing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health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IBIMA 2018 -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Sustainable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Economic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expansion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957-968.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Prokopchuk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O.,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Malyovanyi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Bondarenko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N,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Barabash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L.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Vlasyuk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S. 2019,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urrent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Parallels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IBIMA 2018 -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Sustainable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Economic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expansion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969-979.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Prokopchuk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O.,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Malyovanyi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Melnyk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K.,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Guzar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B.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Ulyanych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Y. 2019, 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Classification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Characteristics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Products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Agrarian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IBIMA 2018 -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Sustainable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Economic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Application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Innovation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Regional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expansion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Global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Growth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947-956.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Mykhaylo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MALYOVANYI,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Olena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PROKOPCHUK,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Nataliia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BONDARENKO,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ROLINS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KYI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MALYOVANA,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Methodological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Approach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Applying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Synthetic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Integral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Indexes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Protection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Functioning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(IBIM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A), ISBN: 978-0-9998551-5-7, 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p 1112-1126.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Olena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PROKOPCHUK,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Olena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NEPOCHATENKO,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Mykhaylo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MALYOVANYI,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Svitlana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VLASYUK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Nataliia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IVANOVA,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Ukrainian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Insurance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Market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Terms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Sectoral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,”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Proceedings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Business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Association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(IBIMA), ISBN: 978-0-9998551-5-7, 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Granada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Spain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p 1879-1889.</w:t>
            </w:r>
          </w:p>
          <w:p w:rsidR="00F33042" w:rsidRDefault="0054266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Barabash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L.,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Malovanyi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M.,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Osipova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A. (2021,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Aspects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Regulation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SHS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100, p. 04001). EDP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Barabash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L.,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Malovanyi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M.,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Osipova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Aspects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Regulation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Agricultural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//SHS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Conferences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EDP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2021. – 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 – С. 04001.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навчальних занять із спеціальних дисциплін іноземною мовою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ім дисциплін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підготовки) в обсязі не менше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50 аудиторних годин на навчальний рік;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студентом, який зайняв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призове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ісце на I або ІІ етапі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студентської олімпіади (Всеукраїнського конкурсу студентських наукових робіт), або керівництво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брав участь в Олімпійських,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Паралімпійських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іграх, Всесвітній та Всеукраїнській Універсіаді, чемпіонаті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</w:t>
            </w:r>
            <w:r>
              <w:rPr>
                <w:rFonts w:ascii="Times New Roman" w:hAnsi="Times New Roman"/>
                <w:sz w:val="28"/>
                <w:szCs w:val="28"/>
              </w:rPr>
              <w:t>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9397" w:type="dxa"/>
          </w:tcPr>
          <w:p w:rsidR="00F33042" w:rsidRDefault="0054266C">
            <w:pPr>
              <w:spacing w:after="0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Голова організаційно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комітету Всеукраїнської студентської олімпіади по спеціальності "Плодівництво"</w:t>
            </w:r>
          </w:p>
          <w:p w:rsidR="00F33042" w:rsidRDefault="00F33042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ерівництво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школярем, який зайняв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призове 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ісце III—IV етапу Всеукраїнських учнівських олімпіад з базових навчальних предметів, II—III етапу Всеукраїнських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</w:t>
            </w:r>
            <w:r>
              <w:rPr>
                <w:rFonts w:ascii="Times New Roman" w:hAnsi="Times New Roman"/>
                <w:sz w:val="28"/>
                <w:szCs w:val="28"/>
              </w:rPr>
              <w:t>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16-18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 для військових ЗВО</w:t>
            </w:r>
          </w:p>
          <w:p w:rsidR="00F33042" w:rsidRDefault="00F33042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іяльність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спеціальністю у формі участі у професійних та/або </w:t>
            </w:r>
            <w:r>
              <w:rPr>
                <w:rFonts w:ascii="Times New Roman" w:hAnsi="Times New Roman"/>
                <w:sz w:val="28"/>
                <w:szCs w:val="28"/>
              </w:rPr>
              <w:t>громадських об’єднаннях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33042">
        <w:tc>
          <w:tcPr>
            <w:tcW w:w="671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58" w:type="dxa"/>
          </w:tcPr>
          <w:p w:rsidR="00F33042" w:rsidRDefault="0054266C">
            <w:pPr>
              <w:pStyle w:val="a9"/>
              <w:widowControl w:val="0"/>
              <w:spacing w:line="228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практичної роботи за спеціальністю не менше п’яти років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ім педагогічної, науково-педагогічної, наукової діяльності)</w:t>
            </w:r>
          </w:p>
        </w:tc>
        <w:tc>
          <w:tcPr>
            <w:tcW w:w="9397" w:type="dxa"/>
          </w:tcPr>
          <w:p w:rsidR="00F33042" w:rsidRDefault="0054266C">
            <w:pPr>
              <w:pStyle w:val="a9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33042" w:rsidRDefault="0054266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Висновок: досягнення у професійній діяльності Мальованого М.І. підтверджуються виконанням 10 дося</w:t>
      </w:r>
      <w:r>
        <w:rPr>
          <w:rFonts w:ascii="Times New Roman" w:hAnsi="Times New Roman"/>
          <w:b/>
          <w:sz w:val="28"/>
          <w:szCs w:val="28"/>
        </w:rPr>
        <w:t>гнень у професійній діяльності за останні п’ять років, визначених у пункті 38 Ліцензійних умов</w:t>
      </w:r>
    </w:p>
    <w:p w:rsidR="00F33042" w:rsidRDefault="00F330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</w:t>
      </w:r>
      <w:r>
        <w:rPr>
          <w:rFonts w:ascii="Times New Roman" w:hAnsi="Times New Roman"/>
          <w:sz w:val="24"/>
          <w:szCs w:val="24"/>
        </w:rPr>
        <w:t>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**Вимога наявно</w:t>
      </w:r>
      <w:r>
        <w:rPr>
          <w:rFonts w:ascii="Times New Roman" w:hAnsi="Times New Roman"/>
          <w:sz w:val="24"/>
          <w:szCs w:val="24"/>
        </w:rPr>
        <w:t xml:space="preserve">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</w:t>
      </w:r>
      <w:r>
        <w:rPr>
          <w:rFonts w:ascii="Times New Roman" w:hAnsi="Times New Roman"/>
          <w:sz w:val="24"/>
          <w:szCs w:val="24"/>
        </w:rPr>
        <w:t>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:rsidR="00F33042" w:rsidRDefault="0054266C">
      <w:pPr>
        <w:pStyle w:val="a9"/>
        <w:widowControl w:val="0"/>
        <w:spacing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***Для закладів вищої освіти, в яких здійснюється підготовка фахівців за мистецькими спеціальнос</w:t>
      </w:r>
      <w:r>
        <w:rPr>
          <w:rFonts w:ascii="Times New Roman" w:hAnsi="Times New Roman"/>
          <w:sz w:val="24"/>
          <w:szCs w:val="24"/>
        </w:rPr>
        <w:t>тями галузі знань “02 Культура і мистецтво”, спеціальностями “014 Середня освіта (Музичне мистецтво)”, “014 Середня освіта (Образотворче мистецтво)”, замість наукових публікацій у наукових виданнях, включених до переліку наукових фахових видань України, на</w:t>
      </w:r>
      <w:r>
        <w:rPr>
          <w:rFonts w:ascii="Times New Roman" w:hAnsi="Times New Roman"/>
          <w:sz w:val="24"/>
          <w:szCs w:val="24"/>
        </w:rPr>
        <w:t>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</w:t>
      </w:r>
      <w:r>
        <w:rPr>
          <w:rFonts w:ascii="Times New Roman" w:hAnsi="Times New Roman"/>
          <w:sz w:val="24"/>
          <w:szCs w:val="24"/>
        </w:rPr>
        <w:t xml:space="preserve">ні, графічні, фотографічні твори, твори дизайну, музичні твори, аудіо- та </w:t>
      </w:r>
      <w:proofErr w:type="spellStart"/>
      <w:r>
        <w:rPr>
          <w:rFonts w:ascii="Times New Roman" w:hAnsi="Times New Roman"/>
          <w:sz w:val="24"/>
          <w:szCs w:val="24"/>
        </w:rPr>
        <w:t>відеовори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передачі (програми) організації мовлення, </w:t>
      </w:r>
      <w:proofErr w:type="spellStart"/>
      <w:r>
        <w:rPr>
          <w:rFonts w:ascii="Times New Roman" w:hAnsi="Times New Roman"/>
          <w:sz w:val="24"/>
          <w:szCs w:val="24"/>
        </w:rPr>
        <w:t>медіатвори</w:t>
      </w:r>
      <w:proofErr w:type="spellEnd"/>
      <w:r>
        <w:rPr>
          <w:rFonts w:ascii="Times New Roman" w:hAnsi="Times New Roman"/>
          <w:sz w:val="24"/>
          <w:szCs w:val="24"/>
        </w:rPr>
        <w:t xml:space="preserve">, сценічні постановки, концертні програми (сольні та ансамблеві) </w:t>
      </w:r>
      <w:proofErr w:type="spellStart"/>
      <w:r>
        <w:rPr>
          <w:rFonts w:ascii="Times New Roman" w:hAnsi="Times New Roman"/>
          <w:sz w:val="24"/>
          <w:szCs w:val="24"/>
        </w:rPr>
        <w:t>кінотвори</w:t>
      </w:r>
      <w:proofErr w:type="spellEnd"/>
      <w:r>
        <w:rPr>
          <w:rFonts w:ascii="Times New Roman" w:hAnsi="Times New Roman"/>
          <w:sz w:val="24"/>
          <w:szCs w:val="24"/>
        </w:rPr>
        <w:t>, анімаційні твори, аранжування творів, рекла</w:t>
      </w:r>
      <w:r>
        <w:rPr>
          <w:rFonts w:ascii="Times New Roman" w:hAnsi="Times New Roman"/>
          <w:sz w:val="24"/>
          <w:szCs w:val="24"/>
        </w:rPr>
        <w:t>мні твори.</w:t>
      </w:r>
    </w:p>
    <w:p w:rsidR="00F33042" w:rsidRDefault="00F33042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33042" w:rsidRDefault="00F33042">
      <w:pPr>
        <w:rPr>
          <w:rFonts w:ascii="Times New Roman" w:hAnsi="Times New Roman" w:cs="Times New Roman"/>
          <w:sz w:val="28"/>
          <w:szCs w:val="28"/>
        </w:rPr>
      </w:pPr>
    </w:p>
    <w:sectPr w:rsidR="00F33042">
      <w:pgSz w:w="16838" w:h="11906" w:orient="landscape"/>
      <w:pgMar w:top="851" w:right="851" w:bottom="1418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80F"/>
    <w:multiLevelType w:val="multilevel"/>
    <w:tmpl w:val="45BA6E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EB3782"/>
    <w:multiLevelType w:val="multilevel"/>
    <w:tmpl w:val="70C0F5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3C1D06"/>
    <w:multiLevelType w:val="multilevel"/>
    <w:tmpl w:val="6FAED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EAE0074"/>
    <w:multiLevelType w:val="multilevel"/>
    <w:tmpl w:val="01A2EE4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7098544B"/>
    <w:multiLevelType w:val="multilevel"/>
    <w:tmpl w:val="0204AB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42"/>
    <w:rsid w:val="0054266C"/>
    <w:rsid w:val="00F3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0C9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9">
    <w:name w:val="Нормальний текст"/>
    <w:basedOn w:val="a"/>
    <w:uiPriority w:val="99"/>
    <w:qFormat/>
    <w:rsid w:val="004A35D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0B0627"/>
    <w:pPr>
      <w:ind w:left="720"/>
      <w:contextualSpacing/>
    </w:pPr>
  </w:style>
  <w:style w:type="paragraph" w:styleId="2">
    <w:name w:val="List 2"/>
    <w:basedOn w:val="a"/>
    <w:qFormat/>
    <w:rsid w:val="008358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rsid w:val="00605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1395/2415-8240-2021-98-2-29-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zasopisma.pwszplock.pl/index.php/ne/article/viewFile/214/2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31395/2415-8240-2019-95-2-80-9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ed.oneu.edu.ua/redco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udau.edu.ua/ua/redakczjna-koleg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16</Pages>
  <Words>17517</Words>
  <Characters>9986</Characters>
  <Application>Microsoft Office Word</Application>
  <DocSecurity>0</DocSecurity>
  <Lines>83</Lines>
  <Paragraphs>54</Paragraphs>
  <ScaleCrop>false</ScaleCrop>
  <Company/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dc:description/>
  <cp:lastModifiedBy>RVV_1</cp:lastModifiedBy>
  <cp:revision>13</cp:revision>
  <dcterms:created xsi:type="dcterms:W3CDTF">2018-08-31T05:55:00Z</dcterms:created>
  <dcterms:modified xsi:type="dcterms:W3CDTF">2024-09-02T05:54:00Z</dcterms:modified>
  <dc:language>uk-UA</dc:language>
</cp:coreProperties>
</file>